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507FF" w14:textId="77777777" w:rsidR="00B23EB7" w:rsidRPr="00BF128D" w:rsidRDefault="00B23EB7" w:rsidP="00B23EB7">
      <w:pPr>
        <w:pStyle w:val="Heading1"/>
      </w:pPr>
      <w:r w:rsidRPr="00315C6E">
        <w:t>Introduction</w:t>
      </w:r>
    </w:p>
    <w:p w14:paraId="5F5698A3" w14:textId="16AF7881" w:rsidR="00B23EB7" w:rsidRDefault="00B23EB7" w:rsidP="00B23EB7">
      <w:pPr>
        <w:pStyle w:val="0Maintext"/>
        <w:spacing w:after="120" w:afterAutospacing="0" w:line="240" w:lineRule="auto"/>
        <w:rPr>
          <w:lang w:val="en-US"/>
        </w:rPr>
      </w:pPr>
      <w:r>
        <w:rPr>
          <w:lang w:val="en-US"/>
        </w:rPr>
        <w:t>In this summary, the agreements made on Rel.16 NR_eMIMO L1-SINR and SCell BFR are compiled and systematically arranged. The main purpose is to identify missing parts, if any, as well as to aid specification editors. Therefore:</w:t>
      </w:r>
    </w:p>
    <w:p w14:paraId="182A7F48" w14:textId="77777777" w:rsidR="00B23EB7" w:rsidRDefault="00B23EB7" w:rsidP="00B23EB7">
      <w:pPr>
        <w:pStyle w:val="0Maintext"/>
        <w:numPr>
          <w:ilvl w:val="0"/>
          <w:numId w:val="2"/>
        </w:numPr>
        <w:spacing w:after="120" w:afterAutospacing="0" w:line="240" w:lineRule="auto"/>
        <w:rPr>
          <w:lang w:val="en-US"/>
        </w:rPr>
      </w:pPr>
      <w:r>
        <w:rPr>
          <w:lang w:val="en-US"/>
        </w:rPr>
        <w:t>Only agreements pertinent to specification are included.</w:t>
      </w:r>
    </w:p>
    <w:p w14:paraId="240547E0" w14:textId="77777777" w:rsidR="00B23EB7" w:rsidRPr="00B23EB7" w:rsidRDefault="00B23EB7" w:rsidP="00B23EB7">
      <w:pPr>
        <w:pStyle w:val="0Maintext"/>
        <w:numPr>
          <w:ilvl w:val="0"/>
          <w:numId w:val="2"/>
        </w:numPr>
        <w:spacing w:after="120" w:afterAutospacing="0" w:line="240" w:lineRule="auto"/>
      </w:pPr>
      <w:r>
        <w:rPr>
          <w:lang w:val="en-US"/>
        </w:rPr>
        <w:t>For a given topic/component, the captured agreement represents the most mature form. Redundancies (including most FFS items that have been agreed) are removed.</w:t>
      </w:r>
    </w:p>
    <w:p w14:paraId="3BEF1DCA" w14:textId="608D33B3" w:rsidR="00B23EB7" w:rsidRPr="00B23EB7" w:rsidRDefault="00B23EB7" w:rsidP="00B23EB7">
      <w:pPr>
        <w:pStyle w:val="0Maintext"/>
        <w:numPr>
          <w:ilvl w:val="0"/>
          <w:numId w:val="2"/>
        </w:numPr>
        <w:spacing w:after="120" w:afterAutospacing="0" w:line="240" w:lineRule="auto"/>
      </w:pPr>
      <w:r>
        <w:rPr>
          <w:lang w:val="en-US"/>
        </w:rPr>
        <w:t xml:space="preserve">Open issues (including missing items) are identified with </w:t>
      </w:r>
      <w:r w:rsidRPr="00B23EB7">
        <w:rPr>
          <w:highlight w:val="yellow"/>
          <w:lang w:val="en-US"/>
        </w:rPr>
        <w:t>yellow</w:t>
      </w:r>
      <w:r>
        <w:rPr>
          <w:lang w:val="en-US"/>
        </w:rPr>
        <w:t xml:space="preserve"> highlight</w:t>
      </w:r>
    </w:p>
    <w:p w14:paraId="3529C3F4" w14:textId="3723DB6C" w:rsidR="001E5740" w:rsidRDefault="00B23EB7" w:rsidP="00B23EB7">
      <w:pPr>
        <w:pStyle w:val="Heading1"/>
      </w:pPr>
      <w:r>
        <w:t>Agreements on L1-SINR based beam selection</w:t>
      </w:r>
    </w:p>
    <w:p w14:paraId="0255F851" w14:textId="2CA2C72C" w:rsidR="00B23EB7" w:rsidRDefault="00E55EB5" w:rsidP="00E55EB5">
      <w:pPr>
        <w:pStyle w:val="Heading2"/>
      </w:pPr>
      <w:r>
        <w:t>Beam reporting content</w:t>
      </w:r>
    </w:p>
    <w:p w14:paraId="692ADE65" w14:textId="222C1268" w:rsidR="00E55EB5" w:rsidRDefault="00E55EB5" w:rsidP="00E55EB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 xml:space="preserve">in a beam reporting instance, gNB can configure UE to report up to N reported SSBRI/CRIs as well as corresponding L1-SINR values. </w:t>
      </w:r>
    </w:p>
    <w:p w14:paraId="308D8CB9" w14:textId="4513BCA6" w:rsidR="00461B15" w:rsidRDefault="00461B15" w:rsidP="00E55EB5">
      <w:pPr>
        <w:pStyle w:val="0Maintext"/>
        <w:spacing w:after="120" w:afterAutospacing="0" w:line="240" w:lineRule="auto"/>
        <w:rPr>
          <w:lang w:val="en-US"/>
        </w:rPr>
      </w:pPr>
      <w:r>
        <w:rPr>
          <w:lang w:val="en-US"/>
        </w:rPr>
        <w:t>The variable N is configured by RRC signaling with candidate values of {1, 2, 3, 4}.</w:t>
      </w:r>
    </w:p>
    <w:tbl>
      <w:tblPr>
        <w:tblStyle w:val="TableGrid"/>
        <w:tblW w:w="0" w:type="auto"/>
        <w:tblLook w:val="04A0" w:firstRow="1" w:lastRow="0" w:firstColumn="1" w:lastColumn="0" w:noHBand="0" w:noVBand="1"/>
      </w:tblPr>
      <w:tblGrid>
        <w:gridCol w:w="9010"/>
      </w:tblGrid>
      <w:tr w:rsidR="00461B15" w14:paraId="350CFFFF" w14:textId="77777777" w:rsidTr="00461B15">
        <w:tc>
          <w:tcPr>
            <w:tcW w:w="9010" w:type="dxa"/>
          </w:tcPr>
          <w:p w14:paraId="309059F1" w14:textId="77777777" w:rsidR="00461B15" w:rsidRPr="00701492" w:rsidRDefault="00461B15" w:rsidP="00461B15">
            <w:pPr>
              <w:pStyle w:val="ListParagraph"/>
              <w:ind w:leftChars="0" w:left="720"/>
              <w:jc w:val="both"/>
              <w:rPr>
                <w:rFonts w:ascii="Times New Roman" w:hAnsi="Times New Roman"/>
                <w:b/>
                <w:highlight w:val="green"/>
              </w:rPr>
            </w:pPr>
            <w:r w:rsidRPr="00701492">
              <w:rPr>
                <w:rFonts w:ascii="Times New Roman" w:hAnsi="Times New Roman"/>
                <w:b/>
                <w:highlight w:val="green"/>
              </w:rPr>
              <w:t>Agreement</w:t>
            </w:r>
          </w:p>
          <w:p w14:paraId="2CD73577" w14:textId="77777777" w:rsidR="00461B15" w:rsidRPr="00701492" w:rsidRDefault="00461B15" w:rsidP="00461B15">
            <w:pPr>
              <w:pStyle w:val="ListParagraph"/>
              <w:ind w:leftChars="0" w:left="720"/>
              <w:jc w:val="both"/>
            </w:pPr>
            <w:r w:rsidRPr="00701492">
              <w:rPr>
                <w:rFonts w:ascii="Times New Roman" w:hAnsi="Times New Roman"/>
              </w:rPr>
              <w:t>At least support gNB can configure UE to report up to N reported SSBRI/CRIs defined in Rel-15 and corresponding L1-SINR values for in a beam reporting instance</w:t>
            </w:r>
          </w:p>
          <w:p w14:paraId="572AD193" w14:textId="77777777" w:rsidR="00461B15" w:rsidRPr="00701492" w:rsidRDefault="00461B15" w:rsidP="00461B15">
            <w:pPr>
              <w:pStyle w:val="LGTdoc"/>
              <w:numPr>
                <w:ilvl w:val="0"/>
                <w:numId w:val="3"/>
              </w:numPr>
              <w:spacing w:afterLines="0" w:line="240" w:lineRule="auto"/>
              <w:ind w:left="760"/>
              <w:contextualSpacing/>
              <w:rPr>
                <w:sz w:val="20"/>
                <w:szCs w:val="22"/>
                <w:lang w:val="en-US"/>
              </w:rPr>
            </w:pPr>
            <w:r w:rsidRPr="00701492">
              <w:rPr>
                <w:sz w:val="20"/>
                <w:szCs w:val="22"/>
                <w:lang w:val="en-US"/>
              </w:rPr>
              <w:t>N is configured by RRC signaling with candidate values of {1, 2, 3, 4}</w:t>
            </w:r>
          </w:p>
          <w:p w14:paraId="233EA357" w14:textId="77777777" w:rsidR="00461B15" w:rsidRDefault="00461B15" w:rsidP="00461B15">
            <w:pPr>
              <w:pStyle w:val="LGTdoc"/>
              <w:spacing w:afterLines="0" w:line="240" w:lineRule="auto"/>
              <w:contextualSpacing/>
              <w:rPr>
                <w:lang w:val="en-US"/>
              </w:rPr>
            </w:pPr>
          </w:p>
        </w:tc>
      </w:tr>
    </w:tbl>
    <w:p w14:paraId="213900C0" w14:textId="577AB7AB" w:rsidR="00461B15" w:rsidRDefault="00461B15" w:rsidP="00E55EB5">
      <w:pPr>
        <w:pStyle w:val="0Maintext"/>
        <w:spacing w:after="120" w:afterAutospacing="0" w:line="240" w:lineRule="auto"/>
        <w:rPr>
          <w:lang w:val="en-US"/>
        </w:rPr>
      </w:pPr>
    </w:p>
    <w:p w14:paraId="19E4FC3B" w14:textId="4DD1E9DD" w:rsidR="006A45D6" w:rsidRDefault="006A45D6" w:rsidP="006A45D6">
      <w:pPr>
        <w:pStyle w:val="Heading2"/>
      </w:pPr>
      <w:r>
        <w:t>Beam reporting format</w:t>
      </w:r>
    </w:p>
    <w:p w14:paraId="1033742B" w14:textId="20FC5EE7" w:rsidR="00F378D8" w:rsidRDefault="006A45D6" w:rsidP="00E55EB5">
      <w:pPr>
        <w:pStyle w:val="0Maintext"/>
        <w:spacing w:after="120" w:afterAutospacing="0" w:line="240" w:lineRule="auto"/>
        <w:rPr>
          <w:lang w:val="en-US"/>
        </w:rPr>
      </w:pPr>
      <w:r>
        <w:rPr>
          <w:lang w:val="en-US"/>
        </w:rPr>
        <w:t>The reporting format</w:t>
      </w:r>
      <w:r w:rsidR="00F378D8">
        <w:rPr>
          <w:lang w:val="en-US"/>
        </w:rPr>
        <w:t xml:space="preserve"> for L1-SINR based beam reporting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00D60AED" w14:textId="77777777" w:rsidTr="0045548C">
        <w:trPr>
          <w:trHeight w:val="641"/>
          <w:jc w:val="center"/>
        </w:trPr>
        <w:tc>
          <w:tcPr>
            <w:tcW w:w="1512" w:type="dxa"/>
            <w:shd w:val="clear" w:color="auto" w:fill="E0E0E0"/>
            <w:vAlign w:val="center"/>
          </w:tcPr>
          <w:p w14:paraId="3F905C18" w14:textId="77777777" w:rsidR="00F378D8" w:rsidRPr="005838F1" w:rsidRDefault="00F378D8" w:rsidP="0045548C">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2029DB7D" w14:textId="77777777" w:rsidR="00F378D8" w:rsidRPr="005838F1" w:rsidRDefault="00F378D8" w:rsidP="0045548C">
            <w:pPr>
              <w:pStyle w:val="TAH"/>
              <w:rPr>
                <w:b w:val="0"/>
                <w:lang w:eastAsia="zh-CN"/>
              </w:rPr>
            </w:pPr>
            <w:r w:rsidRPr="005838F1">
              <w:rPr>
                <w:rFonts w:hint="eastAsia"/>
                <w:b w:val="0"/>
                <w:lang w:eastAsia="zh-CN"/>
              </w:rPr>
              <w:t>CSI fields</w:t>
            </w:r>
          </w:p>
        </w:tc>
      </w:tr>
      <w:tr w:rsidR="00F378D8" w:rsidRPr="005838F1" w14:paraId="2CAC17D1" w14:textId="77777777" w:rsidTr="0045548C">
        <w:trPr>
          <w:jc w:val="center"/>
        </w:trPr>
        <w:tc>
          <w:tcPr>
            <w:tcW w:w="1512" w:type="dxa"/>
            <w:vMerge w:val="restart"/>
            <w:vAlign w:val="center"/>
          </w:tcPr>
          <w:p w14:paraId="2E6DE8A3" w14:textId="77777777" w:rsidR="00F378D8" w:rsidRPr="005838F1" w:rsidRDefault="00F378D8" w:rsidP="0045548C">
            <w:pPr>
              <w:pStyle w:val="TAC"/>
              <w:spacing w:before="0" w:after="0"/>
              <w:rPr>
                <w:lang w:eastAsia="zh-CN"/>
              </w:rPr>
            </w:pPr>
            <w:r w:rsidRPr="005838F1">
              <w:rPr>
                <w:rFonts w:hint="eastAsia"/>
                <w:lang w:eastAsia="zh-CN"/>
              </w:rPr>
              <w:t>CSI report #n</w:t>
            </w:r>
          </w:p>
        </w:tc>
        <w:tc>
          <w:tcPr>
            <w:tcW w:w="3019" w:type="dxa"/>
            <w:vAlign w:val="center"/>
          </w:tcPr>
          <w:p w14:paraId="49827415"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1529C079" w14:textId="77777777" w:rsidTr="0045548C">
        <w:trPr>
          <w:jc w:val="center"/>
        </w:trPr>
        <w:tc>
          <w:tcPr>
            <w:tcW w:w="1512" w:type="dxa"/>
            <w:vMerge/>
            <w:vAlign w:val="center"/>
          </w:tcPr>
          <w:p w14:paraId="611A8856" w14:textId="77777777" w:rsidR="00F378D8" w:rsidRPr="005838F1" w:rsidRDefault="00F378D8" w:rsidP="0045548C">
            <w:pPr>
              <w:pStyle w:val="TAC"/>
              <w:spacing w:before="0" w:after="0"/>
              <w:rPr>
                <w:lang w:eastAsia="zh-CN"/>
              </w:rPr>
            </w:pPr>
          </w:p>
        </w:tc>
        <w:tc>
          <w:tcPr>
            <w:tcW w:w="3019" w:type="dxa"/>
            <w:vAlign w:val="center"/>
          </w:tcPr>
          <w:p w14:paraId="51ED3C29"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0B7E257F" w14:textId="77777777" w:rsidTr="0045548C">
        <w:trPr>
          <w:jc w:val="center"/>
        </w:trPr>
        <w:tc>
          <w:tcPr>
            <w:tcW w:w="1512" w:type="dxa"/>
            <w:vMerge/>
            <w:vAlign w:val="center"/>
          </w:tcPr>
          <w:p w14:paraId="7DC991AF" w14:textId="77777777" w:rsidR="00F378D8" w:rsidRPr="005838F1" w:rsidRDefault="00F378D8" w:rsidP="0045548C">
            <w:pPr>
              <w:pStyle w:val="TAC"/>
              <w:spacing w:before="0" w:after="0"/>
              <w:rPr>
                <w:lang w:eastAsia="zh-CN"/>
              </w:rPr>
            </w:pPr>
          </w:p>
        </w:tc>
        <w:tc>
          <w:tcPr>
            <w:tcW w:w="3019" w:type="dxa"/>
            <w:vAlign w:val="center"/>
          </w:tcPr>
          <w:p w14:paraId="38E6DB77"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7731BF71" w14:textId="77777777" w:rsidTr="0045548C">
        <w:trPr>
          <w:jc w:val="center"/>
        </w:trPr>
        <w:tc>
          <w:tcPr>
            <w:tcW w:w="1512" w:type="dxa"/>
            <w:vMerge/>
            <w:vAlign w:val="center"/>
          </w:tcPr>
          <w:p w14:paraId="017134A2" w14:textId="77777777" w:rsidR="00F378D8" w:rsidRPr="005838F1" w:rsidRDefault="00F378D8" w:rsidP="0045548C">
            <w:pPr>
              <w:pStyle w:val="TAC"/>
              <w:spacing w:before="0" w:after="0"/>
              <w:rPr>
                <w:lang w:eastAsia="zh-CN"/>
              </w:rPr>
            </w:pPr>
          </w:p>
        </w:tc>
        <w:tc>
          <w:tcPr>
            <w:tcW w:w="3019" w:type="dxa"/>
            <w:vAlign w:val="center"/>
          </w:tcPr>
          <w:p w14:paraId="6EFCE6DE"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18B81861" w14:textId="77777777" w:rsidTr="0045548C">
        <w:trPr>
          <w:jc w:val="center"/>
        </w:trPr>
        <w:tc>
          <w:tcPr>
            <w:tcW w:w="1512" w:type="dxa"/>
            <w:vMerge/>
            <w:vAlign w:val="center"/>
          </w:tcPr>
          <w:p w14:paraId="4A8A53E7" w14:textId="77777777" w:rsidR="00F378D8" w:rsidRPr="005838F1" w:rsidRDefault="00F378D8" w:rsidP="0045548C">
            <w:pPr>
              <w:pStyle w:val="TAC"/>
              <w:spacing w:before="0" w:after="0"/>
              <w:rPr>
                <w:lang w:eastAsia="zh-CN"/>
              </w:rPr>
            </w:pPr>
          </w:p>
        </w:tc>
        <w:tc>
          <w:tcPr>
            <w:tcW w:w="3019" w:type="dxa"/>
            <w:vAlign w:val="center"/>
          </w:tcPr>
          <w:p w14:paraId="37C19684" w14:textId="77777777" w:rsidR="00F378D8" w:rsidRPr="005838F1" w:rsidRDefault="00F378D8" w:rsidP="0045548C">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C6A6E7E" w14:textId="77777777" w:rsidTr="0045548C">
        <w:trPr>
          <w:trHeight w:val="624"/>
          <w:jc w:val="center"/>
        </w:trPr>
        <w:tc>
          <w:tcPr>
            <w:tcW w:w="1512" w:type="dxa"/>
            <w:vMerge/>
            <w:vAlign w:val="center"/>
          </w:tcPr>
          <w:p w14:paraId="698BED38" w14:textId="77777777" w:rsidR="00F378D8" w:rsidRPr="005838F1" w:rsidRDefault="00F378D8" w:rsidP="0045548C">
            <w:pPr>
              <w:pStyle w:val="TAC"/>
              <w:spacing w:before="0" w:after="0"/>
              <w:rPr>
                <w:lang w:eastAsia="zh-CN"/>
              </w:rPr>
            </w:pPr>
          </w:p>
        </w:tc>
        <w:tc>
          <w:tcPr>
            <w:tcW w:w="3019" w:type="dxa"/>
            <w:vAlign w:val="center"/>
          </w:tcPr>
          <w:p w14:paraId="38186F16"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5F13C3C7" w14:textId="77777777" w:rsidTr="0045548C">
        <w:trPr>
          <w:jc w:val="center"/>
        </w:trPr>
        <w:tc>
          <w:tcPr>
            <w:tcW w:w="1512" w:type="dxa"/>
            <w:vMerge/>
            <w:vAlign w:val="center"/>
          </w:tcPr>
          <w:p w14:paraId="3A1DA6E6" w14:textId="77777777" w:rsidR="00F378D8" w:rsidRPr="005838F1" w:rsidRDefault="00F378D8" w:rsidP="0045548C">
            <w:pPr>
              <w:pStyle w:val="TAC"/>
              <w:spacing w:before="0" w:after="0"/>
              <w:rPr>
                <w:lang w:eastAsia="zh-CN"/>
              </w:rPr>
            </w:pPr>
          </w:p>
        </w:tc>
        <w:tc>
          <w:tcPr>
            <w:tcW w:w="3019" w:type="dxa"/>
            <w:vAlign w:val="center"/>
          </w:tcPr>
          <w:p w14:paraId="1E989834"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1DDF4FBC" w14:textId="77777777" w:rsidTr="0045548C">
        <w:trPr>
          <w:jc w:val="center"/>
        </w:trPr>
        <w:tc>
          <w:tcPr>
            <w:tcW w:w="1512" w:type="dxa"/>
            <w:vMerge/>
            <w:vAlign w:val="center"/>
          </w:tcPr>
          <w:p w14:paraId="144A8EAD" w14:textId="77777777" w:rsidR="00F378D8" w:rsidRPr="005838F1" w:rsidRDefault="00F378D8" w:rsidP="0045548C">
            <w:pPr>
              <w:pStyle w:val="TAC"/>
              <w:spacing w:before="0" w:after="0"/>
              <w:rPr>
                <w:lang w:eastAsia="zh-CN"/>
              </w:rPr>
            </w:pPr>
          </w:p>
        </w:tc>
        <w:tc>
          <w:tcPr>
            <w:tcW w:w="3019" w:type="dxa"/>
            <w:vAlign w:val="center"/>
          </w:tcPr>
          <w:p w14:paraId="0B502D1C"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46FF16F2" w14:textId="77777777" w:rsidR="00F378D8" w:rsidRDefault="00F378D8" w:rsidP="00E55EB5">
      <w:pPr>
        <w:pStyle w:val="0Maintext"/>
        <w:spacing w:after="120" w:afterAutospacing="0" w:line="240" w:lineRule="auto"/>
        <w:rPr>
          <w:lang w:val="en-US"/>
        </w:rPr>
      </w:pPr>
    </w:p>
    <w:p w14:paraId="690E275A" w14:textId="226A1E6B" w:rsidR="00F378D8" w:rsidRDefault="00F378D8" w:rsidP="00F378D8">
      <w:pPr>
        <w:pStyle w:val="0Maintext"/>
        <w:spacing w:after="120" w:afterAutospacing="0" w:line="240" w:lineRule="auto"/>
        <w:rPr>
          <w:lang w:val="en-US"/>
        </w:rPr>
      </w:pPr>
      <w:r w:rsidRPr="00F378D8">
        <w:rPr>
          <w:lang w:val="en-US"/>
        </w:rPr>
        <w:t>Differential SINR #N is determined based on the difference between measured SINR corresponding to the CRI/SSBRI #N and the measured SINR corresponding to CRI/SSBRI #1</w:t>
      </w:r>
      <w:r>
        <w:rPr>
          <w:lang w:val="en-US"/>
        </w:rPr>
        <w:t xml:space="preserve">. </w:t>
      </w:r>
      <w:r w:rsidRPr="00F378D8">
        <w:rPr>
          <w:lang w:val="en-US"/>
        </w:rPr>
        <w:t>The SINR #1 is the largest SINR among reported SINRs</w:t>
      </w:r>
      <w:r>
        <w:rPr>
          <w:lang w:val="en-US"/>
        </w:rPr>
        <w:t xml:space="preserve">. The quantization of SINR is defined in 38.133.  </w:t>
      </w:r>
    </w:p>
    <w:p w14:paraId="5C1DA172" w14:textId="1700639E" w:rsidR="00F378D8" w:rsidRPr="00F378D8" w:rsidRDefault="00F378D8" w:rsidP="00F378D8">
      <w:pPr>
        <w:pStyle w:val="0Maintext"/>
        <w:spacing w:after="120" w:afterAutospacing="0" w:line="240" w:lineRule="auto"/>
        <w:rPr>
          <w:lang w:val="en-US"/>
        </w:rPr>
      </w:pPr>
      <w:r w:rsidRPr="00F378D8">
        <w:rPr>
          <w:highlight w:val="yellow"/>
          <w:lang w:val="en-US"/>
        </w:rPr>
        <w:t>One open issue is the quantization of differential SINR.</w:t>
      </w:r>
    </w:p>
    <w:p w14:paraId="5E92C4AF" w14:textId="324120F6" w:rsidR="00F378D8" w:rsidRDefault="00F378D8" w:rsidP="00F378D8">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378D8" w14:paraId="4A50C68C" w14:textId="77777777" w:rsidTr="00F378D8">
        <w:tc>
          <w:tcPr>
            <w:tcW w:w="9010" w:type="dxa"/>
          </w:tcPr>
          <w:p w14:paraId="17DDC686" w14:textId="77777777" w:rsidR="00F378D8" w:rsidRPr="006D188F" w:rsidRDefault="00F378D8" w:rsidP="00F378D8">
            <w:pPr>
              <w:rPr>
                <w:b/>
                <w:bCs/>
                <w:highlight w:val="green"/>
                <w:lang w:eastAsia="x-none"/>
              </w:rPr>
            </w:pPr>
            <w:r w:rsidRPr="006D188F">
              <w:rPr>
                <w:b/>
                <w:bCs/>
                <w:highlight w:val="green"/>
                <w:lang w:eastAsia="x-none"/>
              </w:rPr>
              <w:t>Agreement</w:t>
            </w:r>
          </w:p>
          <w:p w14:paraId="3215B81B" w14:textId="77777777" w:rsidR="00F378D8" w:rsidRPr="005838F1" w:rsidRDefault="00F378D8" w:rsidP="00F378D8">
            <w:pPr>
              <w:pStyle w:val="0Maintext"/>
              <w:spacing w:after="0" w:afterAutospacing="0" w:line="240" w:lineRule="auto"/>
              <w:ind w:firstLine="0"/>
              <w:rPr>
                <w:lang w:val="en-US" w:eastAsia="zh-CN"/>
              </w:rPr>
            </w:pPr>
            <w:r w:rsidRPr="005838F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1FA12FA8" w14:textId="77777777" w:rsidTr="0045548C">
              <w:trPr>
                <w:trHeight w:val="641"/>
                <w:jc w:val="center"/>
              </w:trPr>
              <w:tc>
                <w:tcPr>
                  <w:tcW w:w="1512" w:type="dxa"/>
                  <w:shd w:val="clear" w:color="auto" w:fill="E0E0E0"/>
                  <w:vAlign w:val="center"/>
                </w:tcPr>
                <w:p w14:paraId="0644AAD8" w14:textId="77777777" w:rsidR="00F378D8" w:rsidRPr="005838F1" w:rsidRDefault="00F378D8" w:rsidP="00F378D8">
                  <w:pPr>
                    <w:pStyle w:val="TAH"/>
                    <w:rPr>
                      <w:b w:val="0"/>
                      <w:lang w:eastAsia="zh-CN"/>
                    </w:rPr>
                  </w:pPr>
                  <w:r w:rsidRPr="005838F1">
                    <w:rPr>
                      <w:rFonts w:hint="eastAsia"/>
                      <w:b w:val="0"/>
                      <w:lang w:eastAsia="zh-CN"/>
                    </w:rPr>
                    <w:lastRenderedPageBreak/>
                    <w:t>CSI report number</w:t>
                  </w:r>
                </w:p>
              </w:tc>
              <w:tc>
                <w:tcPr>
                  <w:tcW w:w="3019" w:type="dxa"/>
                  <w:shd w:val="clear" w:color="auto" w:fill="E0E0E0"/>
                  <w:vAlign w:val="center"/>
                </w:tcPr>
                <w:p w14:paraId="135ADB71" w14:textId="77777777" w:rsidR="00F378D8" w:rsidRPr="005838F1" w:rsidRDefault="00F378D8" w:rsidP="00F378D8">
                  <w:pPr>
                    <w:pStyle w:val="TAH"/>
                    <w:rPr>
                      <w:b w:val="0"/>
                      <w:lang w:eastAsia="zh-CN"/>
                    </w:rPr>
                  </w:pPr>
                  <w:r w:rsidRPr="005838F1">
                    <w:rPr>
                      <w:rFonts w:hint="eastAsia"/>
                      <w:b w:val="0"/>
                      <w:lang w:eastAsia="zh-CN"/>
                    </w:rPr>
                    <w:t>CSI fields</w:t>
                  </w:r>
                </w:p>
              </w:tc>
            </w:tr>
            <w:tr w:rsidR="00F378D8" w:rsidRPr="005838F1" w14:paraId="36D5D62B" w14:textId="77777777" w:rsidTr="0045548C">
              <w:trPr>
                <w:jc w:val="center"/>
              </w:trPr>
              <w:tc>
                <w:tcPr>
                  <w:tcW w:w="1512" w:type="dxa"/>
                  <w:vMerge w:val="restart"/>
                  <w:vAlign w:val="center"/>
                </w:tcPr>
                <w:p w14:paraId="05ADFCF4" w14:textId="77777777" w:rsidR="00F378D8" w:rsidRPr="005838F1" w:rsidRDefault="00F378D8" w:rsidP="00F378D8">
                  <w:pPr>
                    <w:pStyle w:val="TAC"/>
                    <w:spacing w:before="0" w:after="0"/>
                    <w:rPr>
                      <w:lang w:eastAsia="zh-CN"/>
                    </w:rPr>
                  </w:pPr>
                  <w:r w:rsidRPr="005838F1">
                    <w:rPr>
                      <w:rFonts w:hint="eastAsia"/>
                      <w:lang w:eastAsia="zh-CN"/>
                    </w:rPr>
                    <w:t>CSI report #n</w:t>
                  </w:r>
                </w:p>
              </w:tc>
              <w:tc>
                <w:tcPr>
                  <w:tcW w:w="3019" w:type="dxa"/>
                  <w:vAlign w:val="center"/>
                </w:tcPr>
                <w:p w14:paraId="7ECDC39A"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73313475" w14:textId="77777777" w:rsidTr="0045548C">
              <w:trPr>
                <w:jc w:val="center"/>
              </w:trPr>
              <w:tc>
                <w:tcPr>
                  <w:tcW w:w="1512" w:type="dxa"/>
                  <w:vMerge/>
                  <w:vAlign w:val="center"/>
                </w:tcPr>
                <w:p w14:paraId="448606C3" w14:textId="77777777" w:rsidR="00F378D8" w:rsidRPr="005838F1" w:rsidRDefault="00F378D8" w:rsidP="00F378D8">
                  <w:pPr>
                    <w:pStyle w:val="TAC"/>
                    <w:spacing w:before="0" w:after="0"/>
                    <w:rPr>
                      <w:lang w:eastAsia="zh-CN"/>
                    </w:rPr>
                  </w:pPr>
                </w:p>
              </w:tc>
              <w:tc>
                <w:tcPr>
                  <w:tcW w:w="3019" w:type="dxa"/>
                  <w:vAlign w:val="center"/>
                </w:tcPr>
                <w:p w14:paraId="64BE4A3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7237F69D" w14:textId="77777777" w:rsidTr="0045548C">
              <w:trPr>
                <w:jc w:val="center"/>
              </w:trPr>
              <w:tc>
                <w:tcPr>
                  <w:tcW w:w="1512" w:type="dxa"/>
                  <w:vMerge/>
                  <w:vAlign w:val="center"/>
                </w:tcPr>
                <w:p w14:paraId="41B6539B" w14:textId="77777777" w:rsidR="00F378D8" w:rsidRPr="005838F1" w:rsidRDefault="00F378D8" w:rsidP="00F378D8">
                  <w:pPr>
                    <w:pStyle w:val="TAC"/>
                    <w:spacing w:before="0" w:after="0"/>
                    <w:rPr>
                      <w:lang w:eastAsia="zh-CN"/>
                    </w:rPr>
                  </w:pPr>
                </w:p>
              </w:tc>
              <w:tc>
                <w:tcPr>
                  <w:tcW w:w="3019" w:type="dxa"/>
                  <w:vAlign w:val="center"/>
                </w:tcPr>
                <w:p w14:paraId="0AB238C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454AD6C9" w14:textId="77777777" w:rsidTr="0045548C">
              <w:trPr>
                <w:jc w:val="center"/>
              </w:trPr>
              <w:tc>
                <w:tcPr>
                  <w:tcW w:w="1512" w:type="dxa"/>
                  <w:vMerge/>
                  <w:vAlign w:val="center"/>
                </w:tcPr>
                <w:p w14:paraId="67FCCF35" w14:textId="77777777" w:rsidR="00F378D8" w:rsidRPr="005838F1" w:rsidRDefault="00F378D8" w:rsidP="00F378D8">
                  <w:pPr>
                    <w:pStyle w:val="TAC"/>
                    <w:spacing w:before="0" w:after="0"/>
                    <w:rPr>
                      <w:lang w:eastAsia="zh-CN"/>
                    </w:rPr>
                  </w:pPr>
                </w:p>
              </w:tc>
              <w:tc>
                <w:tcPr>
                  <w:tcW w:w="3019" w:type="dxa"/>
                  <w:vAlign w:val="center"/>
                </w:tcPr>
                <w:p w14:paraId="68A60CED"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087AFB5B" w14:textId="77777777" w:rsidTr="0045548C">
              <w:trPr>
                <w:jc w:val="center"/>
              </w:trPr>
              <w:tc>
                <w:tcPr>
                  <w:tcW w:w="1512" w:type="dxa"/>
                  <w:vMerge/>
                  <w:vAlign w:val="center"/>
                </w:tcPr>
                <w:p w14:paraId="631EAC11" w14:textId="77777777" w:rsidR="00F378D8" w:rsidRPr="005838F1" w:rsidRDefault="00F378D8" w:rsidP="00F378D8">
                  <w:pPr>
                    <w:pStyle w:val="TAC"/>
                    <w:spacing w:before="0" w:after="0"/>
                    <w:rPr>
                      <w:lang w:eastAsia="zh-CN"/>
                    </w:rPr>
                  </w:pPr>
                </w:p>
              </w:tc>
              <w:tc>
                <w:tcPr>
                  <w:tcW w:w="3019" w:type="dxa"/>
                  <w:vAlign w:val="center"/>
                </w:tcPr>
                <w:p w14:paraId="2ABBFA38" w14:textId="77777777" w:rsidR="00F378D8" w:rsidRPr="005838F1" w:rsidRDefault="00F378D8" w:rsidP="00F378D8">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B172C3A" w14:textId="77777777" w:rsidTr="0045548C">
              <w:trPr>
                <w:trHeight w:val="624"/>
                <w:jc w:val="center"/>
              </w:trPr>
              <w:tc>
                <w:tcPr>
                  <w:tcW w:w="1512" w:type="dxa"/>
                  <w:vMerge/>
                  <w:vAlign w:val="center"/>
                </w:tcPr>
                <w:p w14:paraId="710990B2" w14:textId="77777777" w:rsidR="00F378D8" w:rsidRPr="005838F1" w:rsidRDefault="00F378D8" w:rsidP="00F378D8">
                  <w:pPr>
                    <w:pStyle w:val="TAC"/>
                    <w:spacing w:before="0" w:after="0"/>
                    <w:rPr>
                      <w:lang w:eastAsia="zh-CN"/>
                    </w:rPr>
                  </w:pPr>
                </w:p>
              </w:tc>
              <w:tc>
                <w:tcPr>
                  <w:tcW w:w="3019" w:type="dxa"/>
                  <w:vAlign w:val="center"/>
                </w:tcPr>
                <w:p w14:paraId="1700F72D"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342C721A" w14:textId="77777777" w:rsidTr="0045548C">
              <w:trPr>
                <w:jc w:val="center"/>
              </w:trPr>
              <w:tc>
                <w:tcPr>
                  <w:tcW w:w="1512" w:type="dxa"/>
                  <w:vMerge/>
                  <w:vAlign w:val="center"/>
                </w:tcPr>
                <w:p w14:paraId="63086D5B" w14:textId="77777777" w:rsidR="00F378D8" w:rsidRPr="005838F1" w:rsidRDefault="00F378D8" w:rsidP="00F378D8">
                  <w:pPr>
                    <w:pStyle w:val="TAC"/>
                    <w:spacing w:before="0" w:after="0"/>
                    <w:rPr>
                      <w:lang w:eastAsia="zh-CN"/>
                    </w:rPr>
                  </w:pPr>
                </w:p>
              </w:tc>
              <w:tc>
                <w:tcPr>
                  <w:tcW w:w="3019" w:type="dxa"/>
                  <w:vAlign w:val="center"/>
                </w:tcPr>
                <w:p w14:paraId="5558366A"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3A7AD79E" w14:textId="77777777" w:rsidTr="0045548C">
              <w:trPr>
                <w:jc w:val="center"/>
              </w:trPr>
              <w:tc>
                <w:tcPr>
                  <w:tcW w:w="1512" w:type="dxa"/>
                  <w:vMerge/>
                  <w:vAlign w:val="center"/>
                </w:tcPr>
                <w:p w14:paraId="28221102" w14:textId="77777777" w:rsidR="00F378D8" w:rsidRPr="005838F1" w:rsidRDefault="00F378D8" w:rsidP="00F378D8">
                  <w:pPr>
                    <w:pStyle w:val="TAC"/>
                    <w:spacing w:before="0" w:after="0"/>
                    <w:rPr>
                      <w:lang w:eastAsia="zh-CN"/>
                    </w:rPr>
                  </w:pPr>
                </w:p>
              </w:tc>
              <w:tc>
                <w:tcPr>
                  <w:tcW w:w="3019" w:type="dxa"/>
                  <w:vAlign w:val="center"/>
                </w:tcPr>
                <w:p w14:paraId="3DF35118"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15AE9055" w14:textId="77777777" w:rsidR="00F378D8" w:rsidRPr="005838F1" w:rsidRDefault="00F378D8" w:rsidP="00F378D8">
            <w:pPr>
              <w:pStyle w:val="0Maintext"/>
              <w:spacing w:after="0" w:afterAutospacing="0" w:line="240" w:lineRule="auto"/>
              <w:ind w:firstLine="0"/>
              <w:rPr>
                <w:lang w:val="en-US" w:eastAsia="zh-CN"/>
              </w:rPr>
            </w:pPr>
          </w:p>
          <w:p w14:paraId="64E3CEBD"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FFS: range and step size of differential SINR</w:t>
            </w:r>
          </w:p>
          <w:p w14:paraId="127F1BE7"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315E2E55"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SINR #1 is the largest SINR among reported SINRs</w:t>
            </w:r>
          </w:p>
          <w:p w14:paraId="05243C50"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range of SINR is [-23, 40] dB</w:t>
            </w:r>
          </w:p>
          <w:p w14:paraId="5A2A7CD6" w14:textId="77777777" w:rsidR="00F378D8" w:rsidRPr="005838F1" w:rsidRDefault="00F378D8" w:rsidP="00F378D8">
            <w:pPr>
              <w:pStyle w:val="0Maintext"/>
              <w:numPr>
                <w:ilvl w:val="1"/>
                <w:numId w:val="11"/>
              </w:numPr>
              <w:spacing w:after="0" w:afterAutospacing="0" w:line="240" w:lineRule="auto"/>
              <w:rPr>
                <w:lang w:val="en-US" w:eastAsia="zh-CN"/>
              </w:rPr>
            </w:pPr>
            <w:r w:rsidRPr="005838F1">
              <w:rPr>
                <w:lang w:val="en-US" w:eastAsia="zh-CN"/>
              </w:rPr>
              <w:t>The SINR is quantized based on what is specified in 38.133</w:t>
            </w:r>
          </w:p>
          <w:p w14:paraId="13A55F96" w14:textId="77777777" w:rsidR="00F378D8" w:rsidRDefault="00F378D8" w:rsidP="00E55EB5">
            <w:pPr>
              <w:pStyle w:val="0Maintext"/>
              <w:spacing w:after="120" w:afterAutospacing="0" w:line="240" w:lineRule="auto"/>
              <w:ind w:firstLine="0"/>
              <w:rPr>
                <w:lang w:val="en-US"/>
              </w:rPr>
            </w:pPr>
          </w:p>
        </w:tc>
      </w:tr>
    </w:tbl>
    <w:p w14:paraId="079A3F28" w14:textId="77777777" w:rsidR="00F378D8" w:rsidRDefault="00F378D8" w:rsidP="00E55EB5">
      <w:pPr>
        <w:pStyle w:val="0Maintext"/>
        <w:spacing w:after="120" w:afterAutospacing="0" w:line="240" w:lineRule="auto"/>
        <w:rPr>
          <w:lang w:val="en-US"/>
        </w:rPr>
      </w:pPr>
    </w:p>
    <w:p w14:paraId="2653EB49" w14:textId="77777777" w:rsidR="006A45D6" w:rsidRDefault="006A45D6" w:rsidP="00E55EB5">
      <w:pPr>
        <w:pStyle w:val="0Maintext"/>
        <w:spacing w:after="120" w:afterAutospacing="0" w:line="240" w:lineRule="auto"/>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5EA1E75B" w14:textId="581F643E" w:rsidR="006A45D6" w:rsidRDefault="006A45D6" w:rsidP="00EF7114">
      <w:pPr>
        <w:pStyle w:val="0Maintext"/>
        <w:numPr>
          <w:ilvl w:val="1"/>
          <w:numId w:val="4"/>
        </w:numPr>
        <w:spacing w:after="120" w:afterAutospacing="0" w:line="240" w:lineRule="auto"/>
        <w:rPr>
          <w:highlight w:val="yellow"/>
          <w:lang w:val="en-US"/>
        </w:rPr>
      </w:pPr>
      <w:r w:rsidRPr="006A45D6">
        <w:rPr>
          <w:highlight w:val="yellow"/>
          <w:lang w:val="en-US"/>
        </w:rPr>
        <w:t>FFS: when IMR is configured based on ZP-IMR only, whether interference measurement can be performed using CMR additionally</w:t>
      </w:r>
    </w:p>
    <w:p w14:paraId="167C7659" w14:textId="756E90C7" w:rsidR="00F378D8" w:rsidRPr="00F378D8" w:rsidRDefault="00F378D8" w:rsidP="00055821">
      <w:pPr>
        <w:pStyle w:val="0Maintext"/>
        <w:spacing w:after="120" w:afterAutospacing="0" w:line="240" w:lineRule="auto"/>
        <w:rPr>
          <w:lang w:val="en-US"/>
        </w:rPr>
      </w:pPr>
      <w:r w:rsidRPr="00F378D8">
        <w:rPr>
          <w:lang w:val="en-US"/>
        </w:rPr>
        <w:t>For ZP-IMR only based interference, from signaling perspective, the CMR and IMR are one-to-one mapped.</w:t>
      </w:r>
    </w:p>
    <w:p w14:paraId="1A2E9FA5" w14:textId="5D41BEE7" w:rsidR="00055821" w:rsidRDefault="00055821" w:rsidP="00055821">
      <w:pPr>
        <w:pStyle w:val="0Maintext"/>
        <w:spacing w:after="120" w:afterAutospacing="0" w:line="240" w:lineRule="auto"/>
        <w:rPr>
          <w:highlight w:val="yellow"/>
          <w:lang w:val="en-US"/>
        </w:rPr>
      </w:pPr>
      <w:r>
        <w:rPr>
          <w:highlight w:val="yellow"/>
          <w:lang w:val="en-US"/>
        </w:rPr>
        <w:t xml:space="preserve">In addition, the association between CMR and IMR </w:t>
      </w:r>
      <w:r w:rsidR="00F378D8">
        <w:rPr>
          <w:highlight w:val="yellow"/>
          <w:lang w:val="en-US"/>
        </w:rPr>
        <w:t xml:space="preserve">for NZP-IMR only and ZP-IMR+NZP-IMR case </w:t>
      </w:r>
      <w:r>
        <w:rPr>
          <w:highlight w:val="yellow"/>
          <w:lang w:val="en-US"/>
        </w:rPr>
        <w:t>is one open issue.</w:t>
      </w:r>
    </w:p>
    <w:p w14:paraId="3E459B5B" w14:textId="4FA3F018" w:rsidR="00F378D8" w:rsidRPr="00B00D98" w:rsidRDefault="00B00D98" w:rsidP="00055821">
      <w:pPr>
        <w:pStyle w:val="0Maintext"/>
        <w:spacing w:after="120" w:afterAutospacing="0" w:line="240" w:lineRule="auto"/>
        <w:rPr>
          <w:lang w:val="en-US"/>
        </w:rPr>
      </w:pPr>
      <w:r w:rsidRPr="00B00D98">
        <w:rPr>
          <w:lang w:val="en-US"/>
        </w:rPr>
        <w:t>It has also been agreed that gNB can configure L1-SINR based beam report for both group based and non-group based beam reporting.</w:t>
      </w:r>
    </w:p>
    <w:p w14:paraId="58732CEF" w14:textId="77777777" w:rsidR="00B00D98" w:rsidRPr="006A45D6" w:rsidRDefault="00B00D98" w:rsidP="00055821">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EF7114" w14:paraId="14732F40" w14:textId="77777777" w:rsidTr="00EF7114">
        <w:tc>
          <w:tcPr>
            <w:tcW w:w="9010" w:type="dxa"/>
          </w:tcPr>
          <w:p w14:paraId="75BE61C6" w14:textId="77777777" w:rsidR="006A45D6" w:rsidRPr="00B00D98" w:rsidRDefault="006A45D6" w:rsidP="006A45D6">
            <w:pPr>
              <w:rPr>
                <w:b/>
                <w:sz w:val="20"/>
                <w:szCs w:val="20"/>
                <w:highlight w:val="green"/>
              </w:rPr>
            </w:pPr>
            <w:r w:rsidRPr="00B00D98">
              <w:rPr>
                <w:b/>
                <w:sz w:val="20"/>
                <w:szCs w:val="20"/>
                <w:highlight w:val="green"/>
              </w:rPr>
              <w:t>Agreement</w:t>
            </w:r>
          </w:p>
          <w:p w14:paraId="23B9E5D6"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t xml:space="preserve">When dedicated IMR is not configured, </w:t>
            </w:r>
          </w:p>
          <w:p w14:paraId="2DB314CA"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CMR is based on CSI-RS, when L1-SINR is configured, and interference measurement is performed using CMR with CSI-RS only with density 3 REs/RB for 1-port CSI-RS is used </w:t>
            </w:r>
          </w:p>
          <w:p w14:paraId="4A315F40"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Spec does not require UE to use SSB for interference measurement</w:t>
            </w:r>
          </w:p>
          <w:p w14:paraId="631FFA3B"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5CCF9D6C"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t>When dedicated IMR is configured,</w:t>
            </w:r>
          </w:p>
          <w:p w14:paraId="23D718F8"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NW can configure interference measurement for L1-SINR with either of the following options</w:t>
            </w:r>
          </w:p>
          <w:p w14:paraId="0DE5A8AE"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ZP-IMR only</w:t>
            </w:r>
          </w:p>
          <w:p w14:paraId="3E84D2BC"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lastRenderedPageBreak/>
              <w:t xml:space="preserve">NZP-IMR only </w:t>
            </w:r>
          </w:p>
          <w:p w14:paraId="089540A1"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(WA) ZP-IMR and NZP IMR (interference measurement is taken on both)</w:t>
            </w:r>
          </w:p>
          <w:p w14:paraId="60DD1B28" w14:textId="77777777" w:rsidR="006A45D6" w:rsidRPr="00B00D98" w:rsidRDefault="006A45D6" w:rsidP="006A45D6">
            <w:pPr>
              <w:pStyle w:val="LGTdoc"/>
              <w:numPr>
                <w:ilvl w:val="3"/>
                <w:numId w:val="3"/>
              </w:numPr>
              <w:spacing w:afterLines="0" w:line="240" w:lineRule="auto"/>
              <w:ind w:left="2000"/>
              <w:contextualSpacing/>
              <w:rPr>
                <w:sz w:val="20"/>
                <w:szCs w:val="20"/>
                <w:lang w:val="en-US"/>
              </w:rPr>
            </w:pPr>
            <w:r w:rsidRPr="00B00D98">
              <w:rPr>
                <w:sz w:val="20"/>
                <w:szCs w:val="20"/>
                <w:lang w:val="en-US"/>
              </w:rPr>
              <w:t>Maximum Number of ZP IMR is 1</w:t>
            </w:r>
          </w:p>
          <w:p w14:paraId="1D67AFFD"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IMR is configured based on NZP IMR only, when L1-SINR is configured, interference measurement is performed only with density 3 REs/RB CSI-RS </w:t>
            </w:r>
          </w:p>
          <w:p w14:paraId="2DD74A50"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If IMR is configured based on ZP IMR only, when L1-SINR is configured, interference measurement is performed using ZP IMR</w:t>
            </w:r>
          </w:p>
          <w:p w14:paraId="374AAAE4"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FFS: interference measurement is performed using CMR additionally</w:t>
            </w:r>
          </w:p>
          <w:p w14:paraId="1CBDBA32"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44106B7F" w14:textId="77777777" w:rsidR="00EF7114" w:rsidRPr="00B00D98" w:rsidRDefault="00EF7114" w:rsidP="00EF7114">
            <w:pPr>
              <w:pStyle w:val="0Maintext"/>
              <w:spacing w:after="120" w:afterAutospacing="0" w:line="240" w:lineRule="auto"/>
              <w:ind w:firstLine="0"/>
              <w:rPr>
                <w:lang w:val="en-US"/>
              </w:rPr>
            </w:pPr>
          </w:p>
          <w:p w14:paraId="44F8C95E"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1751FA03" w14:textId="77777777" w:rsidR="00F378D8" w:rsidRPr="00B00D98" w:rsidRDefault="00F378D8" w:rsidP="00F378D8">
            <w:pPr>
              <w:pStyle w:val="0Maintext"/>
              <w:spacing w:after="0" w:afterAutospacing="0" w:line="240" w:lineRule="auto"/>
              <w:ind w:firstLine="0"/>
              <w:rPr>
                <w:lang w:val="en-US"/>
              </w:rPr>
            </w:pPr>
            <w:r w:rsidRPr="00B00D98">
              <w:rPr>
                <w:lang w:val="en-US"/>
              </w:rPr>
              <w:t xml:space="preserve">For L1-SINR based beam report, in a </w:t>
            </w:r>
            <w:r w:rsidRPr="00B00D98">
              <w:rPr>
                <w:i/>
                <w:iCs/>
                <w:lang w:val="en-US"/>
              </w:rPr>
              <w:t>CSI-reportConfig</w:t>
            </w:r>
            <w:r w:rsidRPr="00B00D98">
              <w:rPr>
                <w:lang w:val="en-US"/>
              </w:rPr>
              <w:t xml:space="preserve">, if IMR is configured to be based on </w:t>
            </w:r>
            <w:r w:rsidRPr="00B00D98">
              <w:rPr>
                <w:color w:val="000000" w:themeColor="text1"/>
                <w:lang w:val="en-US"/>
              </w:rPr>
              <w:t>ZP-IMR only:</w:t>
            </w:r>
          </w:p>
          <w:p w14:paraId="3EF0F6EB" w14:textId="77777777" w:rsidR="00F378D8" w:rsidRPr="00B00D98" w:rsidRDefault="00F378D8" w:rsidP="00F378D8">
            <w:pPr>
              <w:pStyle w:val="0Maintext"/>
              <w:numPr>
                <w:ilvl w:val="0"/>
                <w:numId w:val="12"/>
              </w:numPr>
              <w:spacing w:after="0" w:afterAutospacing="0" w:line="240" w:lineRule="auto"/>
              <w:rPr>
                <w:lang w:val="en-US"/>
              </w:rPr>
            </w:pPr>
            <w:r w:rsidRPr="00B00D98">
              <w:rPr>
                <w:lang w:val="en-US"/>
              </w:rPr>
              <w:t>CMR and IMR are 1-to-1 mapped from signaling perspective</w:t>
            </w:r>
          </w:p>
          <w:p w14:paraId="23C68F0B" w14:textId="77777777" w:rsidR="00F378D8" w:rsidRPr="00B00D98" w:rsidRDefault="00F378D8" w:rsidP="00EF7114">
            <w:pPr>
              <w:pStyle w:val="0Maintext"/>
              <w:spacing w:after="120" w:afterAutospacing="0" w:line="240" w:lineRule="auto"/>
              <w:ind w:firstLine="0"/>
              <w:rPr>
                <w:lang w:val="en-US"/>
              </w:rPr>
            </w:pPr>
          </w:p>
          <w:p w14:paraId="136A6ECB"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75291465" w14:textId="77777777" w:rsidR="00F378D8" w:rsidRPr="00B00D98" w:rsidRDefault="00F378D8" w:rsidP="00F378D8">
            <w:pPr>
              <w:rPr>
                <w:sz w:val="20"/>
                <w:szCs w:val="20"/>
                <w:lang w:eastAsia="x-none"/>
              </w:rPr>
            </w:pPr>
            <w:r w:rsidRPr="00B00D98">
              <w:rPr>
                <w:sz w:val="20"/>
                <w:szCs w:val="20"/>
              </w:rPr>
              <w:t>Support gNB to configure L1-SINR based beam report for both non-group based and group based beam reporting.</w:t>
            </w:r>
          </w:p>
          <w:p w14:paraId="496074F1" w14:textId="57DF121C" w:rsidR="00F378D8" w:rsidRDefault="00F378D8" w:rsidP="00EF7114">
            <w:pPr>
              <w:pStyle w:val="0Maintext"/>
              <w:spacing w:after="120" w:afterAutospacing="0" w:line="240" w:lineRule="auto"/>
              <w:ind w:firstLine="0"/>
              <w:rPr>
                <w:lang w:val="en-US"/>
              </w:rPr>
            </w:pPr>
          </w:p>
        </w:tc>
      </w:tr>
    </w:tbl>
    <w:p w14:paraId="27ECC8E4" w14:textId="2CB93032" w:rsidR="006A45D6" w:rsidRDefault="006A45D6" w:rsidP="006A45D6">
      <w:pPr>
        <w:pStyle w:val="0Maintext"/>
        <w:spacing w:after="120" w:afterAutospacing="0" w:line="240" w:lineRule="auto"/>
        <w:ind w:firstLine="0"/>
        <w:rPr>
          <w:lang w:val="en-US"/>
        </w:rPr>
      </w:pPr>
    </w:p>
    <w:p w14:paraId="631E7204" w14:textId="4FC99E4B" w:rsidR="00EF7114" w:rsidRDefault="006A45D6" w:rsidP="006A45D6">
      <w:pPr>
        <w:pStyle w:val="Heading2"/>
      </w:pPr>
      <w:r>
        <w:t>UE capability on L1-SINR</w:t>
      </w:r>
    </w:p>
    <w:p w14:paraId="4BB3E79F" w14:textId="562E9C07" w:rsidR="006A45D6" w:rsidRDefault="006A45D6" w:rsidP="00EF7114">
      <w:pPr>
        <w:pStyle w:val="0Maintext"/>
        <w:spacing w:after="120" w:afterAutospacing="0" w:line="240" w:lineRule="auto"/>
        <w:rPr>
          <w:lang w:val="en-US"/>
        </w:rPr>
      </w:pPr>
      <w:r>
        <w:rPr>
          <w:lang w:val="en-US"/>
        </w:rPr>
        <w:t>It has been agreed that the support of L1-SINR based beam selection is optional.</w:t>
      </w:r>
    </w:p>
    <w:p w14:paraId="552490CF" w14:textId="750E0653" w:rsidR="006A45D6" w:rsidRDefault="006A45D6" w:rsidP="00EF7114">
      <w:pPr>
        <w:pStyle w:val="0Maintext"/>
        <w:spacing w:after="120" w:afterAutospacing="0" w:line="240" w:lineRule="auto"/>
        <w:rPr>
          <w:lang w:val="en-US"/>
        </w:rPr>
      </w:pPr>
      <w:r w:rsidRPr="006A45D6">
        <w:rPr>
          <w:highlight w:val="yellow"/>
          <w:lang w:val="en-US"/>
        </w:rPr>
        <w:t>FFS: whether support of NZP-IMR and ZP-IMR based L1-SINR are separate UE capabilities.</w:t>
      </w:r>
    </w:p>
    <w:tbl>
      <w:tblPr>
        <w:tblStyle w:val="TableGrid"/>
        <w:tblW w:w="0" w:type="auto"/>
        <w:tblLook w:val="04A0" w:firstRow="1" w:lastRow="0" w:firstColumn="1" w:lastColumn="0" w:noHBand="0" w:noVBand="1"/>
      </w:tblPr>
      <w:tblGrid>
        <w:gridCol w:w="9010"/>
      </w:tblGrid>
      <w:tr w:rsidR="006A45D6" w14:paraId="53F74C2D" w14:textId="77777777" w:rsidTr="006A45D6">
        <w:tc>
          <w:tcPr>
            <w:tcW w:w="9010" w:type="dxa"/>
          </w:tcPr>
          <w:p w14:paraId="10479F3E" w14:textId="77777777" w:rsidR="006A45D6" w:rsidRPr="00041988" w:rsidRDefault="006A45D6" w:rsidP="006A45D6">
            <w:pPr>
              <w:rPr>
                <w:b/>
                <w:sz w:val="20"/>
                <w:szCs w:val="20"/>
                <w:highlight w:val="green"/>
              </w:rPr>
            </w:pPr>
            <w:r w:rsidRPr="00041988">
              <w:rPr>
                <w:b/>
                <w:sz w:val="20"/>
                <w:szCs w:val="20"/>
                <w:highlight w:val="green"/>
              </w:rPr>
              <w:t>Agreement</w:t>
            </w:r>
          </w:p>
          <w:p w14:paraId="7FF01F2F"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Support of L1-SINR is optional</w:t>
            </w:r>
          </w:p>
          <w:p w14:paraId="39E93E3E"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FFS: Support of NZP IMR and ZP IMR are separate UE capabilities</w:t>
            </w:r>
          </w:p>
          <w:p w14:paraId="02FD8C2D" w14:textId="77777777" w:rsidR="006A45D6" w:rsidRDefault="006A45D6" w:rsidP="00EF7114">
            <w:pPr>
              <w:pStyle w:val="0Maintext"/>
              <w:spacing w:after="120" w:afterAutospacing="0" w:line="240" w:lineRule="auto"/>
              <w:ind w:firstLine="0"/>
              <w:rPr>
                <w:lang w:val="en-US"/>
              </w:rPr>
            </w:pPr>
          </w:p>
        </w:tc>
      </w:tr>
    </w:tbl>
    <w:p w14:paraId="36159B82" w14:textId="75FB9FB7" w:rsidR="006A45D6" w:rsidRDefault="006A45D6" w:rsidP="00EF7114">
      <w:pPr>
        <w:pStyle w:val="0Maintext"/>
        <w:spacing w:after="120" w:afterAutospacing="0" w:line="240" w:lineRule="auto"/>
        <w:rPr>
          <w:lang w:val="en-US"/>
        </w:rPr>
      </w:pPr>
    </w:p>
    <w:p w14:paraId="512B3959" w14:textId="1083E81E" w:rsidR="006A45D6" w:rsidRDefault="006A45D6" w:rsidP="006A45D6">
      <w:pPr>
        <w:pStyle w:val="Heading1"/>
      </w:pPr>
      <w:r>
        <w:t>SCell BFR</w:t>
      </w:r>
    </w:p>
    <w:p w14:paraId="251E2526" w14:textId="23E8B084" w:rsidR="006A45D6" w:rsidRDefault="00041988" w:rsidP="00041988">
      <w:pPr>
        <w:pStyle w:val="Heading2"/>
      </w:pPr>
      <w:r>
        <w:t>Beam failure detection</w:t>
      </w:r>
    </w:p>
    <w:p w14:paraId="04A1FE9B" w14:textId="6C397921" w:rsidR="00041988" w:rsidRDefault="00041988" w:rsidP="00041988">
      <w:pPr>
        <w:pStyle w:val="0Maintext"/>
        <w:spacing w:after="120" w:afterAutospacing="0" w:line="240" w:lineRule="auto"/>
        <w:rPr>
          <w:lang w:val="en-US"/>
        </w:rPr>
      </w:pPr>
      <w:r>
        <w:rPr>
          <w:lang w:val="en-US"/>
        </w:rPr>
        <w:t>It has been agreed that beam failure detection can be based on 1-port periodic CSI-RS. The CSI-RS for BFD can be configured explicitly by RRC or implicitly by TCI state for a CORESET in SCell. The explicitly configured CSI-RS for SCell BFD should be transmitted within this SCell.</w:t>
      </w:r>
    </w:p>
    <w:p w14:paraId="13D52FE9" w14:textId="73761BCF" w:rsidR="00041988" w:rsidRPr="00041988" w:rsidRDefault="00041988" w:rsidP="00041988">
      <w:pPr>
        <w:pStyle w:val="0Maintext"/>
        <w:numPr>
          <w:ilvl w:val="0"/>
          <w:numId w:val="7"/>
        </w:numPr>
        <w:spacing w:after="120" w:afterAutospacing="0" w:line="240" w:lineRule="auto"/>
        <w:rPr>
          <w:highlight w:val="yellow"/>
          <w:lang w:val="en-US"/>
        </w:rPr>
      </w:pPr>
      <w:r w:rsidRPr="00041988">
        <w:rPr>
          <w:highlight w:val="yellow"/>
          <w:lang w:val="en-US"/>
        </w:rPr>
        <w:t>Maximum number of RS for BFD per BWP is one open issue</w:t>
      </w:r>
    </w:p>
    <w:p w14:paraId="26F79DB4" w14:textId="1C292015" w:rsidR="00041988" w:rsidRPr="00041988" w:rsidRDefault="00041988" w:rsidP="00370C28">
      <w:pPr>
        <w:pStyle w:val="0Maintext"/>
        <w:spacing w:after="120" w:afterAutospacing="0" w:line="240" w:lineRule="auto"/>
        <w:rPr>
          <w:highlight w:val="yellow"/>
          <w:lang w:val="en-US"/>
        </w:rPr>
      </w:pPr>
      <w:r>
        <w:rPr>
          <w:lang w:val="en-US"/>
        </w:rPr>
        <w:t>SCell BFD is measured based on hypothetical BLER.</w:t>
      </w:r>
      <w:r w:rsidR="00370C28">
        <w:rPr>
          <w:lang w:val="en-US"/>
        </w:rPr>
        <w:t xml:space="preserve"> </w:t>
      </w:r>
      <w:r w:rsidR="00370C28" w:rsidRPr="00993993">
        <w:rPr>
          <w:lang w:val="en-US"/>
        </w:rPr>
        <w:t xml:space="preserve">BLER threshold for SCell BFD is the same as the default value of </w:t>
      </w:r>
      <w:r w:rsidR="00370C28" w:rsidRPr="00993993">
        <w:rPr>
          <w:i/>
          <w:iCs/>
        </w:rPr>
        <w:t>rlmInSyncOutOfSyncThreshold.</w:t>
      </w:r>
    </w:p>
    <w:p w14:paraId="783DA2DC" w14:textId="502BC2F9" w:rsidR="00041988" w:rsidRDefault="00041988" w:rsidP="00041988">
      <w:pPr>
        <w:pStyle w:val="0Maintext"/>
        <w:spacing w:after="120" w:afterAutospacing="0" w:line="240" w:lineRule="auto"/>
        <w:rPr>
          <w:lang w:val="en-US"/>
        </w:rPr>
      </w:pPr>
      <w:r w:rsidRPr="00041988">
        <w:rPr>
          <w:highlight w:val="yellow"/>
          <w:lang w:val="en-US"/>
        </w:rPr>
        <w:t>Details on association between beam failure detection and beam failure event is one open issue.</w:t>
      </w:r>
    </w:p>
    <w:p w14:paraId="4D550221" w14:textId="77777777" w:rsidR="00041988" w:rsidRDefault="00041988"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041988" w14:paraId="1E9BFD6B" w14:textId="77777777" w:rsidTr="00041988">
        <w:tc>
          <w:tcPr>
            <w:tcW w:w="9010" w:type="dxa"/>
          </w:tcPr>
          <w:p w14:paraId="5BF6C33A" w14:textId="77777777" w:rsidR="00041988" w:rsidRPr="00041988" w:rsidRDefault="00041988" w:rsidP="00041988">
            <w:pPr>
              <w:jc w:val="both"/>
              <w:rPr>
                <w:b/>
                <w:sz w:val="20"/>
                <w:szCs w:val="20"/>
                <w:highlight w:val="green"/>
              </w:rPr>
            </w:pPr>
            <w:r w:rsidRPr="00041988">
              <w:rPr>
                <w:b/>
                <w:sz w:val="20"/>
                <w:szCs w:val="20"/>
                <w:highlight w:val="green"/>
              </w:rPr>
              <w:t>Agreement</w:t>
            </w:r>
          </w:p>
          <w:p w14:paraId="24AC75D8"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 xml:space="preserve">SCell BFD is based on periodic 1-port CSI-RS, which can be configured explicitly by RRC or implicitly by TCI state. </w:t>
            </w:r>
          </w:p>
          <w:p w14:paraId="58793AD3"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SCell BFD is measured based on hypothetical BLER</w:t>
            </w:r>
          </w:p>
          <w:p w14:paraId="7EE16E75" w14:textId="77777777" w:rsidR="00041988" w:rsidRPr="00041988" w:rsidRDefault="00041988" w:rsidP="00041988">
            <w:pPr>
              <w:pStyle w:val="0Maintext"/>
              <w:spacing w:after="120" w:afterAutospacing="0" w:line="240" w:lineRule="auto"/>
              <w:ind w:firstLine="0"/>
            </w:pPr>
          </w:p>
          <w:p w14:paraId="29577B43" w14:textId="77777777" w:rsidR="00041988" w:rsidRPr="00041988" w:rsidRDefault="00041988" w:rsidP="00041988">
            <w:pPr>
              <w:rPr>
                <w:b/>
                <w:sz w:val="20"/>
                <w:szCs w:val="20"/>
                <w:highlight w:val="green"/>
              </w:rPr>
            </w:pPr>
            <w:r w:rsidRPr="00041988">
              <w:rPr>
                <w:b/>
                <w:sz w:val="20"/>
                <w:szCs w:val="20"/>
                <w:highlight w:val="green"/>
              </w:rPr>
              <w:t>Agreement</w:t>
            </w:r>
          </w:p>
          <w:p w14:paraId="1C207D74" w14:textId="77777777" w:rsidR="00041988" w:rsidRPr="00041988" w:rsidRDefault="00041988" w:rsidP="00041988">
            <w:pPr>
              <w:rPr>
                <w:sz w:val="20"/>
                <w:szCs w:val="20"/>
              </w:rPr>
            </w:pPr>
            <w:r w:rsidRPr="00041988">
              <w:rPr>
                <w:sz w:val="20"/>
                <w:szCs w:val="20"/>
              </w:rPr>
              <w:t xml:space="preserve">At least for explicit configuration, downlink RS for BFD is in current CC </w:t>
            </w:r>
          </w:p>
          <w:p w14:paraId="104330B3" w14:textId="68E704FD" w:rsidR="00041988" w:rsidRPr="00041988" w:rsidRDefault="00041988" w:rsidP="00041988">
            <w:pPr>
              <w:pStyle w:val="0Maintext"/>
              <w:spacing w:after="120" w:afterAutospacing="0" w:line="240" w:lineRule="auto"/>
              <w:ind w:firstLine="0"/>
              <w:rPr>
                <w:lang w:val="en-US"/>
              </w:rPr>
            </w:pPr>
          </w:p>
          <w:p w14:paraId="714F1F77" w14:textId="77777777" w:rsidR="00041988" w:rsidRPr="00041988" w:rsidRDefault="00041988" w:rsidP="00041988">
            <w:pPr>
              <w:jc w:val="both"/>
              <w:rPr>
                <w:b/>
                <w:sz w:val="20"/>
                <w:szCs w:val="20"/>
                <w:highlight w:val="green"/>
              </w:rPr>
            </w:pPr>
            <w:r w:rsidRPr="00041988">
              <w:rPr>
                <w:b/>
                <w:sz w:val="20"/>
                <w:szCs w:val="20"/>
                <w:highlight w:val="green"/>
              </w:rPr>
              <w:t>Agreement</w:t>
            </w:r>
          </w:p>
          <w:p w14:paraId="03770B8D" w14:textId="77777777" w:rsidR="00041988" w:rsidRPr="00041988" w:rsidRDefault="00041988" w:rsidP="00041988">
            <w:pPr>
              <w:rPr>
                <w:sz w:val="20"/>
                <w:szCs w:val="20"/>
              </w:rPr>
            </w:pPr>
            <w:r w:rsidRPr="00041988">
              <w:rPr>
                <w:sz w:val="20"/>
                <w:szCs w:val="20"/>
              </w:rPr>
              <w:lastRenderedPageBreak/>
              <w:t>When SCell BFD RS is configured in an implicit manner, BFD RS can be transmitted in active BWP of either current CC or another CC.</w:t>
            </w:r>
          </w:p>
          <w:p w14:paraId="72EB7E2D" w14:textId="77777777" w:rsidR="00041988" w:rsidRDefault="00041988" w:rsidP="00041988">
            <w:pPr>
              <w:pStyle w:val="0Maintext"/>
              <w:spacing w:after="120" w:afterAutospacing="0" w:line="240" w:lineRule="auto"/>
              <w:ind w:firstLine="0"/>
              <w:rPr>
                <w:lang w:val="en-US"/>
              </w:rPr>
            </w:pPr>
          </w:p>
          <w:p w14:paraId="4F546ED2" w14:textId="77777777" w:rsidR="00370C28" w:rsidRPr="00DE6E7A" w:rsidRDefault="00370C28" w:rsidP="00370C28">
            <w:pPr>
              <w:rPr>
                <w:b/>
                <w:bCs/>
                <w:highlight w:val="green"/>
                <w:lang w:eastAsia="x-none"/>
              </w:rPr>
            </w:pPr>
            <w:r w:rsidRPr="00DE6E7A">
              <w:rPr>
                <w:b/>
                <w:bCs/>
                <w:highlight w:val="green"/>
                <w:lang w:eastAsia="x-none"/>
              </w:rPr>
              <w:t>Agreement</w:t>
            </w:r>
          </w:p>
          <w:p w14:paraId="752C4C79" w14:textId="77777777" w:rsidR="00370C28" w:rsidRPr="00993993" w:rsidRDefault="00370C28" w:rsidP="00370C28">
            <w:pPr>
              <w:pStyle w:val="0Maintext"/>
              <w:spacing w:after="0" w:afterAutospacing="0" w:line="240" w:lineRule="auto"/>
              <w:ind w:firstLine="0"/>
              <w:rPr>
                <w:lang w:val="en-US"/>
              </w:rPr>
            </w:pPr>
            <w:r w:rsidRPr="00993993">
              <w:rPr>
                <w:lang w:val="en-US"/>
              </w:rPr>
              <w:t xml:space="preserve">Support that the BLER threshold for SCell BFD is the same as the default value of </w:t>
            </w:r>
            <w:r w:rsidRPr="00993993">
              <w:rPr>
                <w:i/>
                <w:iCs/>
              </w:rPr>
              <w:t>rlmInSyncOutOfSyncThreshold.</w:t>
            </w:r>
          </w:p>
          <w:p w14:paraId="703439D8" w14:textId="14C2094D" w:rsidR="00370C28" w:rsidRPr="00041988" w:rsidRDefault="00370C28" w:rsidP="00041988">
            <w:pPr>
              <w:pStyle w:val="0Maintext"/>
              <w:spacing w:after="120" w:afterAutospacing="0" w:line="240" w:lineRule="auto"/>
              <w:ind w:firstLine="0"/>
              <w:rPr>
                <w:lang w:val="en-US"/>
              </w:rPr>
            </w:pPr>
          </w:p>
        </w:tc>
      </w:tr>
    </w:tbl>
    <w:p w14:paraId="7D6BF43C" w14:textId="39E3B5AE"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t>New beam identification</w:t>
      </w:r>
    </w:p>
    <w:p w14:paraId="721BBE5A" w14:textId="1984B994" w:rsidR="00041988" w:rsidRDefault="00041988" w:rsidP="00041988">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SCell or another CC within the same band. The gNB can configure </w:t>
      </w:r>
      <w:r w:rsidR="00370C28">
        <w:rPr>
          <w:lang w:val="en-US"/>
        </w:rPr>
        <w:t>up to 64</w:t>
      </w:r>
      <w:r w:rsidR="00983F09">
        <w:rPr>
          <w:lang w:val="en-US"/>
        </w:rPr>
        <w:t xml:space="preserve"> SSB/CSI-RS resources per BWP for new beam identification.</w:t>
      </w:r>
    </w:p>
    <w:p w14:paraId="493AB303" w14:textId="77777777" w:rsidR="00370C28" w:rsidRPr="00FF6A33" w:rsidRDefault="00983F09" w:rsidP="00370C28">
      <w:pPr>
        <w:pStyle w:val="0Maintext"/>
        <w:spacing w:after="0" w:afterAutospacing="0" w:line="240" w:lineRule="auto"/>
        <w:rPr>
          <w:lang w:val="en-US"/>
        </w:rPr>
      </w:pPr>
      <w:r>
        <w:rPr>
          <w:lang w:val="en-US"/>
        </w:rPr>
        <w:t>The threshold of new beam identification is based on L1-RSRP</w:t>
      </w:r>
      <w:r w:rsidR="00370C28">
        <w:rPr>
          <w:lang w:val="en-US"/>
        </w:rPr>
        <w:t xml:space="preserve">, and the range of the threshold is </w:t>
      </w:r>
      <w:r w:rsidR="00370C28" w:rsidRPr="00FF6A33">
        <w:rPr>
          <w:lang w:val="en-US"/>
        </w:rPr>
        <w:t xml:space="preserve">based on range specified in </w:t>
      </w:r>
      <w:r w:rsidR="00370C28" w:rsidRPr="00FF6A33">
        <w:rPr>
          <w:i/>
          <w:iCs/>
          <w:lang w:val="en-US"/>
        </w:rPr>
        <w:t>RSRP-Range</w:t>
      </w:r>
      <w:r w:rsidR="00370C28" w:rsidRPr="00FF6A33">
        <w:rPr>
          <w:lang w:val="en-US"/>
        </w:rPr>
        <w:t>.</w:t>
      </w:r>
    </w:p>
    <w:p w14:paraId="294527F9" w14:textId="77777777" w:rsidR="00983F09" w:rsidRPr="00983F09" w:rsidRDefault="00983F09" w:rsidP="00983F09">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983F09" w14:paraId="00A63ACC" w14:textId="77777777" w:rsidTr="00983F09">
        <w:tc>
          <w:tcPr>
            <w:tcW w:w="9010" w:type="dxa"/>
          </w:tcPr>
          <w:p w14:paraId="598AE69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40BC46EE" w14:textId="77777777" w:rsidR="00983F09" w:rsidRPr="00983F09" w:rsidRDefault="00983F09" w:rsidP="00983F09">
            <w:pPr>
              <w:rPr>
                <w:sz w:val="20"/>
                <w:szCs w:val="20"/>
                <w:lang w:eastAsia="x-none"/>
              </w:rPr>
            </w:pPr>
            <w:r w:rsidRPr="00983F09">
              <w:rPr>
                <w:sz w:val="20"/>
                <w:szCs w:val="20"/>
                <w:lang w:eastAsia="x-none"/>
              </w:rPr>
              <w:t>Downlink RS for new beam identification can be based on SSB and CSI-RS for BM</w:t>
            </w:r>
          </w:p>
          <w:p w14:paraId="201EC5B7" w14:textId="77777777" w:rsidR="00983F09" w:rsidRPr="00983F09" w:rsidRDefault="00983F09" w:rsidP="00983F09">
            <w:pPr>
              <w:pStyle w:val="0Maintext"/>
              <w:spacing w:after="120" w:afterAutospacing="0" w:line="240" w:lineRule="auto"/>
              <w:ind w:firstLine="0"/>
              <w:rPr>
                <w:lang w:val="en-US"/>
              </w:rPr>
            </w:pPr>
          </w:p>
          <w:p w14:paraId="4069373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1F7747EA" w14:textId="77777777" w:rsidR="00983F09" w:rsidRPr="00983F09" w:rsidRDefault="00983F09" w:rsidP="00983F09">
            <w:pPr>
              <w:rPr>
                <w:sz w:val="20"/>
                <w:szCs w:val="20"/>
                <w:lang w:eastAsia="x-none"/>
              </w:rPr>
            </w:pPr>
            <w:bookmarkStart w:id="0" w:name="_Hlk5796618"/>
            <w:r w:rsidRPr="00983F09">
              <w:rPr>
                <w:sz w:val="20"/>
                <w:szCs w:val="20"/>
                <w:lang w:eastAsia="x-none"/>
              </w:rPr>
              <w:t>Downlink RS for new beam identification</w:t>
            </w:r>
            <w:bookmarkEnd w:id="0"/>
            <w:r w:rsidRPr="00983F09">
              <w:rPr>
                <w:sz w:val="20"/>
                <w:szCs w:val="20"/>
                <w:lang w:eastAsia="x-none"/>
              </w:rPr>
              <w:t xml:space="preserve"> can be transmitted in active BWP of the CC which is configured to be monitored for BFR or another CC within the same band</w:t>
            </w:r>
          </w:p>
          <w:p w14:paraId="76C7F6E6" w14:textId="77777777" w:rsidR="00983F09" w:rsidRPr="00983F09" w:rsidRDefault="00983F09" w:rsidP="00983F09">
            <w:pPr>
              <w:pStyle w:val="0Maintext"/>
              <w:spacing w:after="120" w:afterAutospacing="0" w:line="240" w:lineRule="auto"/>
              <w:ind w:firstLine="0"/>
              <w:rPr>
                <w:lang w:val="en-US"/>
              </w:rPr>
            </w:pPr>
          </w:p>
          <w:p w14:paraId="7057DAC6"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7DBCF4B3" w14:textId="77777777" w:rsidR="00983F09" w:rsidRDefault="00983F09" w:rsidP="00983F09">
            <w:pPr>
              <w:rPr>
                <w:sz w:val="20"/>
                <w:szCs w:val="20"/>
                <w:lang w:eastAsia="x-none"/>
              </w:rPr>
            </w:pPr>
            <w:r w:rsidRPr="00983F09">
              <w:rPr>
                <w:sz w:val="20"/>
                <w:szCs w:val="20"/>
                <w:lang w:eastAsia="x-none"/>
              </w:rPr>
              <w:t>New beam identification threshold is based on L1-RSRP</w:t>
            </w:r>
          </w:p>
          <w:p w14:paraId="25D23607" w14:textId="77777777" w:rsidR="00370C28" w:rsidRDefault="00370C28" w:rsidP="00983F09">
            <w:pPr>
              <w:rPr>
                <w:sz w:val="20"/>
                <w:szCs w:val="20"/>
                <w:lang w:eastAsia="x-none"/>
              </w:rPr>
            </w:pPr>
          </w:p>
          <w:p w14:paraId="0C6F8429" w14:textId="77777777" w:rsidR="00370C28" w:rsidRPr="00880BDF" w:rsidRDefault="00370C28" w:rsidP="00370C28">
            <w:pPr>
              <w:pStyle w:val="0Maintext"/>
              <w:spacing w:after="0" w:afterAutospacing="0" w:line="240" w:lineRule="auto"/>
              <w:ind w:firstLine="0"/>
              <w:rPr>
                <w:b/>
                <w:bCs/>
                <w:highlight w:val="green"/>
                <w:lang w:val="en-US"/>
              </w:rPr>
            </w:pPr>
            <w:r w:rsidRPr="00880BDF">
              <w:rPr>
                <w:b/>
                <w:bCs/>
                <w:highlight w:val="green"/>
                <w:lang w:val="en-US"/>
              </w:rPr>
              <w:t>Agreement</w:t>
            </w:r>
          </w:p>
          <w:p w14:paraId="2D2DD5AA"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For SCell BFR, support maximum number of RS for new beam identification per BWP to be 64.</w:t>
            </w:r>
          </w:p>
          <w:p w14:paraId="526A9A25"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p w14:paraId="4F86C7A7" w14:textId="55046CE3" w:rsidR="00370C28" w:rsidRDefault="00370C28" w:rsidP="00983F09"/>
        </w:tc>
      </w:tr>
    </w:tbl>
    <w:p w14:paraId="3AFE6110" w14:textId="4BDE7516" w:rsidR="00983F09" w:rsidRDefault="00983F09" w:rsidP="00983F09">
      <w:pPr>
        <w:pStyle w:val="0Maintext"/>
        <w:spacing w:after="120" w:afterAutospacing="0" w:line="240" w:lineRule="auto"/>
        <w:rPr>
          <w:lang w:val="en-US"/>
        </w:rPr>
      </w:pPr>
    </w:p>
    <w:p w14:paraId="303E9CDE" w14:textId="045C056B" w:rsidR="00983F09" w:rsidRDefault="002C4EFD" w:rsidP="002C4EFD">
      <w:pPr>
        <w:pStyle w:val="Heading2"/>
      </w:pPr>
      <w:r>
        <w:t>Beam failure recovery request</w:t>
      </w:r>
    </w:p>
    <w:p w14:paraId="2D3DA871" w14:textId="77777777" w:rsidR="009F7D20" w:rsidRDefault="002C4EFD" w:rsidP="00983F09">
      <w:pPr>
        <w:pStyle w:val="0Maintext"/>
        <w:spacing w:after="120" w:afterAutospacing="0" w:line="240" w:lineRule="auto"/>
        <w:rPr>
          <w:lang w:val="en-US"/>
        </w:rPr>
      </w:pPr>
      <w:r>
        <w:rPr>
          <w:lang w:val="en-US"/>
        </w:rPr>
        <w:t xml:space="preserve">It has been agreed that after UE declares beam failure, it shall transmit BFRQ. </w:t>
      </w:r>
    </w:p>
    <w:p w14:paraId="4D5D037F" w14:textId="3E5CD1C3" w:rsidR="002C4EFD" w:rsidRDefault="00370C28" w:rsidP="00983F09">
      <w:pPr>
        <w:pStyle w:val="0Maintext"/>
        <w:spacing w:after="120" w:afterAutospacing="0" w:line="240" w:lineRule="auto"/>
        <w:rPr>
          <w:lang w:val="en-US"/>
        </w:rPr>
      </w:pPr>
      <w:r>
        <w:rPr>
          <w:lang w:val="en-US"/>
        </w:rPr>
        <w:t>T</w:t>
      </w:r>
      <w:r w:rsidR="002C4EFD">
        <w:rPr>
          <w:lang w:val="en-US"/>
        </w:rPr>
        <w:t>he BFRQ can be conveyed by two steps:</w:t>
      </w:r>
    </w:p>
    <w:p w14:paraId="2206CEBF" w14:textId="3B6C57C5" w:rsidR="002C4EFD" w:rsidRDefault="002C4EFD" w:rsidP="00983F09">
      <w:pPr>
        <w:pStyle w:val="0Maintext"/>
        <w:spacing w:after="120" w:afterAutospacing="0" w:line="240" w:lineRule="auto"/>
        <w:rPr>
          <w:lang w:val="en-US"/>
        </w:rPr>
      </w:pPr>
      <w:r>
        <w:rPr>
          <w:lang w:val="en-US"/>
        </w:rPr>
        <w:t>Step 1 is carried by a dedicatedly configured SR-like PUCCH in PCell or PSCell to inform gNB beam failure happens</w:t>
      </w:r>
      <w:r w:rsidR="00370C28">
        <w:rPr>
          <w:lang w:val="en-US"/>
        </w:rPr>
        <w:t>, where the PUCCH is configured based on PUCCH format 0 or PUCCH format 1.</w:t>
      </w:r>
      <w:r w:rsidR="004D5E5A">
        <w:rPr>
          <w:lang w:val="en-US"/>
        </w:rPr>
        <w:t xml:space="preserve"> </w:t>
      </w:r>
      <w:r w:rsidR="004D5E5A" w:rsidRPr="004D5E5A">
        <w:rPr>
          <w:lang w:val="en-US"/>
        </w:rPr>
        <w:t>If the UE already has the UL grant on serving cell(s) on which BFR MAC CE can be transmitted</w:t>
      </w:r>
      <w:r w:rsidR="004D5E5A">
        <w:rPr>
          <w:lang w:val="en-US"/>
        </w:rPr>
        <w:t xml:space="preserve">, </w:t>
      </w:r>
      <w:r w:rsidR="004D5E5A" w:rsidRPr="004D5E5A">
        <w:rPr>
          <w:lang w:val="en-US"/>
        </w:rPr>
        <w:t xml:space="preserve">UE is not required to transmit SR-like </w:t>
      </w:r>
      <w:r w:rsidR="004D5E5A">
        <w:rPr>
          <w:lang w:val="en-US"/>
        </w:rPr>
        <w:t>PUCCH</w:t>
      </w:r>
      <w:r w:rsidR="004D5E5A" w:rsidRPr="004D5E5A">
        <w:rPr>
          <w:lang w:val="en-US"/>
        </w:rPr>
        <w:t xml:space="preserve"> for SCell BFR</w:t>
      </w:r>
      <w:r w:rsidR="004D5E5A">
        <w:rPr>
          <w:lang w:val="en-US"/>
        </w:rPr>
        <w:t xml:space="preserve">. </w:t>
      </w:r>
      <w:r w:rsidR="004D5E5A" w:rsidRPr="000C49B6">
        <w:rPr>
          <w:lang w:val="en-US" w:eastAsia="zh-CN"/>
        </w:rPr>
        <w:t xml:space="preserve">The </w:t>
      </w:r>
      <w:r w:rsidR="004D5E5A">
        <w:rPr>
          <w:lang w:val="en-US" w:eastAsia="zh-CN"/>
        </w:rPr>
        <w:t xml:space="preserve">SR-like dedicated PUCCH resource for SCell BFR is </w:t>
      </w:r>
      <w:r w:rsidR="004D5E5A" w:rsidRPr="004D5E5A">
        <w:rPr>
          <w:lang w:val="en-US" w:eastAsia="zh-CN"/>
        </w:rPr>
        <w:t>common for all SCell(s) of the same cell group</w:t>
      </w:r>
      <w:r w:rsidR="004D5E5A">
        <w:rPr>
          <w:lang w:val="en-US" w:eastAsia="zh-CN"/>
        </w:rPr>
        <w:t>.</w:t>
      </w:r>
    </w:p>
    <w:p w14:paraId="2CF61352" w14:textId="150EAC25" w:rsidR="009F7D20" w:rsidRDefault="009F7D20" w:rsidP="009F7D20">
      <w:pPr>
        <w:pStyle w:val="0Maintext"/>
        <w:numPr>
          <w:ilvl w:val="0"/>
          <w:numId w:val="6"/>
        </w:numPr>
        <w:spacing w:after="120" w:afterAutospacing="0" w:line="240" w:lineRule="auto"/>
        <w:rPr>
          <w:highlight w:val="yellow"/>
          <w:lang w:val="en-US"/>
        </w:rPr>
      </w:pPr>
      <w:commentRangeStart w:id="1"/>
      <w:r w:rsidRPr="009F7D20">
        <w:rPr>
          <w:highlight w:val="yellow"/>
          <w:lang w:val="en-US"/>
        </w:rPr>
        <w:t xml:space="preserve">Details </w:t>
      </w:r>
      <w:r w:rsidR="00370C28">
        <w:rPr>
          <w:highlight w:val="yellow"/>
          <w:lang w:val="en-US"/>
        </w:rPr>
        <w:t>when PUCCH is collided with other uplink signals are one open issue</w:t>
      </w:r>
      <w:commentRangeEnd w:id="1"/>
      <w:r w:rsidR="00814531">
        <w:rPr>
          <w:rStyle w:val="CommentReference"/>
          <w:rFonts w:cs="Times New Roman"/>
          <w:lang w:val="en-US" w:eastAsia="zh-CN"/>
        </w:rPr>
        <w:commentReference w:id="1"/>
      </w:r>
    </w:p>
    <w:p w14:paraId="6EEECDCC" w14:textId="570CCED1" w:rsidR="004D5E5A" w:rsidRPr="009F7D20" w:rsidRDefault="004D5E5A" w:rsidP="009F7D20">
      <w:pPr>
        <w:pStyle w:val="0Maintext"/>
        <w:numPr>
          <w:ilvl w:val="0"/>
          <w:numId w:val="6"/>
        </w:numPr>
        <w:spacing w:after="120" w:afterAutospacing="0" w:line="240" w:lineRule="auto"/>
        <w:rPr>
          <w:highlight w:val="yellow"/>
          <w:lang w:val="en-US"/>
        </w:rPr>
      </w:pPr>
      <w:r>
        <w:rPr>
          <w:highlight w:val="yellow"/>
          <w:lang w:val="en-US"/>
        </w:rPr>
        <w:t>Whether this PUCCH is optionally configured or not is another open issue</w:t>
      </w:r>
    </w:p>
    <w:p w14:paraId="621836B0" w14:textId="121A3879" w:rsidR="002C4EFD" w:rsidRDefault="002C4EFD" w:rsidP="00983F09">
      <w:pPr>
        <w:pStyle w:val="0Maintext"/>
        <w:spacing w:after="120" w:afterAutospacing="0" w:line="240" w:lineRule="auto"/>
        <w:rPr>
          <w:lang w:val="en-US"/>
        </w:rPr>
      </w:pPr>
      <w:r>
        <w:rPr>
          <w:lang w:val="en-US"/>
        </w:rPr>
        <w:t>Step 2 is carried by a MAC CE to report detail information, e.g. failed CC index and new beam index</w:t>
      </w:r>
    </w:p>
    <w:p w14:paraId="3387CCDF" w14:textId="68A216C1" w:rsidR="002C4EFD" w:rsidRDefault="002C4EFD" w:rsidP="002C4EFD">
      <w:pPr>
        <w:pStyle w:val="0Maintext"/>
        <w:numPr>
          <w:ilvl w:val="0"/>
          <w:numId w:val="6"/>
        </w:numPr>
        <w:spacing w:after="120" w:afterAutospacing="0" w:line="240" w:lineRule="auto"/>
        <w:rPr>
          <w:lang w:val="en-US"/>
        </w:rPr>
      </w:pPr>
      <w:r>
        <w:rPr>
          <w:lang w:val="en-US"/>
        </w:rPr>
        <w:t>If new candidate beam RS and corresponding threshold is configured</w:t>
      </w:r>
    </w:p>
    <w:p w14:paraId="74D1718F" w14:textId="69155505" w:rsidR="002C4EFD" w:rsidRDefault="002C4EFD" w:rsidP="002C4EFD">
      <w:pPr>
        <w:pStyle w:val="0Maintext"/>
        <w:numPr>
          <w:ilvl w:val="1"/>
          <w:numId w:val="6"/>
        </w:numPr>
        <w:spacing w:after="120" w:afterAutospacing="0" w:line="240" w:lineRule="auto"/>
        <w:rPr>
          <w:lang w:val="en-US"/>
        </w:rPr>
      </w:pPr>
      <w:r>
        <w:rPr>
          <w:lang w:val="en-US"/>
        </w:rPr>
        <w:t>If at least one new beam is identified (L1-RSRP is higher or equal to the threshold)</w:t>
      </w:r>
    </w:p>
    <w:p w14:paraId="59FB7EC0" w14:textId="629B0226" w:rsidR="002C4EFD" w:rsidRDefault="002C4EFD" w:rsidP="002C4EFD">
      <w:pPr>
        <w:pStyle w:val="0Maintext"/>
        <w:numPr>
          <w:ilvl w:val="2"/>
          <w:numId w:val="6"/>
        </w:numPr>
        <w:spacing w:after="120" w:afterAutospacing="0" w:line="240" w:lineRule="auto"/>
        <w:rPr>
          <w:lang w:val="en-US"/>
        </w:rPr>
      </w:pPr>
      <w:r>
        <w:rPr>
          <w:lang w:val="en-US"/>
        </w:rPr>
        <w:t xml:space="preserve">UE reports </w:t>
      </w:r>
      <w:r w:rsidR="00814531">
        <w:rPr>
          <w:lang w:val="en-US"/>
        </w:rPr>
        <w:t xml:space="preserve">only </w:t>
      </w:r>
      <w:r w:rsidR="009F7D20">
        <w:rPr>
          <w:lang w:val="en-US"/>
        </w:rPr>
        <w:t>1</w:t>
      </w:r>
      <w:r>
        <w:rPr>
          <w:lang w:val="en-US"/>
        </w:rPr>
        <w:t xml:space="preserve"> new beam </w:t>
      </w:r>
      <w:r w:rsidR="00814531">
        <w:rPr>
          <w:lang w:val="en-US"/>
        </w:rPr>
        <w:t xml:space="preserve">with corresponding beam </w:t>
      </w:r>
      <w:r>
        <w:rPr>
          <w:lang w:val="en-US"/>
        </w:rPr>
        <w:t xml:space="preserve">index </w:t>
      </w:r>
      <w:r w:rsidR="00814531">
        <w:rPr>
          <w:lang w:val="en-US"/>
        </w:rPr>
        <w:t xml:space="preserve">per SCell </w:t>
      </w:r>
      <w:r>
        <w:rPr>
          <w:lang w:val="en-US"/>
        </w:rPr>
        <w:t>and failed CC index</w:t>
      </w:r>
      <w:r w:rsidR="00814531">
        <w:rPr>
          <w:lang w:val="en-US"/>
        </w:rPr>
        <w:t>(es)</w:t>
      </w:r>
    </w:p>
    <w:p w14:paraId="29AD8EB0" w14:textId="352F79EC" w:rsidR="009F7D20" w:rsidRDefault="009F7D20" w:rsidP="009F7D20">
      <w:pPr>
        <w:pStyle w:val="0Maintext"/>
        <w:numPr>
          <w:ilvl w:val="1"/>
          <w:numId w:val="6"/>
        </w:numPr>
        <w:spacing w:after="120" w:afterAutospacing="0" w:line="240" w:lineRule="auto"/>
        <w:rPr>
          <w:lang w:val="en-US"/>
        </w:rPr>
      </w:pPr>
      <w:r>
        <w:rPr>
          <w:lang w:val="en-US"/>
        </w:rPr>
        <w:t>Else</w:t>
      </w:r>
    </w:p>
    <w:p w14:paraId="728ED79E" w14:textId="0F617233" w:rsidR="009F7D20" w:rsidRDefault="009F7D20" w:rsidP="009F7D20">
      <w:pPr>
        <w:pStyle w:val="0Maintext"/>
        <w:numPr>
          <w:ilvl w:val="2"/>
          <w:numId w:val="6"/>
        </w:numPr>
        <w:spacing w:after="120" w:afterAutospacing="0" w:line="240" w:lineRule="auto"/>
        <w:rPr>
          <w:lang w:val="en-US"/>
        </w:rPr>
      </w:pPr>
      <w:r>
        <w:rPr>
          <w:lang w:val="en-US"/>
        </w:rPr>
        <w:lastRenderedPageBreak/>
        <w:t>UE reports no new beam identified</w:t>
      </w:r>
      <w:r w:rsidR="00814531">
        <w:rPr>
          <w:lang w:val="en-US"/>
        </w:rPr>
        <w:t xml:space="preserve"> and failed CC index(es)</w:t>
      </w:r>
    </w:p>
    <w:p w14:paraId="10F1AB11" w14:textId="2BCD78AF" w:rsidR="009F7D20" w:rsidRDefault="009F7D20" w:rsidP="009F7D20">
      <w:pPr>
        <w:pStyle w:val="0Maintext"/>
        <w:numPr>
          <w:ilvl w:val="0"/>
          <w:numId w:val="6"/>
        </w:numPr>
        <w:spacing w:after="120" w:afterAutospacing="0" w:line="240" w:lineRule="auto"/>
        <w:rPr>
          <w:lang w:val="en-US"/>
        </w:rPr>
      </w:pPr>
      <w:r>
        <w:rPr>
          <w:lang w:val="en-US"/>
        </w:rPr>
        <w:t>Else</w:t>
      </w:r>
    </w:p>
    <w:p w14:paraId="5849A918" w14:textId="0F144B03" w:rsidR="009F7D20" w:rsidRPr="009F7D20" w:rsidRDefault="009F7D20" w:rsidP="009F7D20">
      <w:pPr>
        <w:pStyle w:val="0Maintext"/>
        <w:numPr>
          <w:ilvl w:val="1"/>
          <w:numId w:val="6"/>
        </w:numPr>
        <w:spacing w:after="120" w:afterAutospacing="0" w:line="240" w:lineRule="auto"/>
        <w:rPr>
          <w:highlight w:val="yellow"/>
          <w:lang w:val="en-US"/>
        </w:rPr>
      </w:pPr>
      <w:r w:rsidRPr="009F7D20">
        <w:rPr>
          <w:highlight w:val="yellow"/>
          <w:lang w:val="en-US"/>
        </w:rPr>
        <w:t>Detail is one open issue</w:t>
      </w:r>
    </w:p>
    <w:p w14:paraId="391CEA8E" w14:textId="1AA739D3" w:rsidR="009F7D20" w:rsidRDefault="009F7D20" w:rsidP="009F7D20">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9F7D20" w14:paraId="5CFE553F" w14:textId="77777777" w:rsidTr="009F7D20">
        <w:tc>
          <w:tcPr>
            <w:tcW w:w="9010" w:type="dxa"/>
          </w:tcPr>
          <w:p w14:paraId="76D416E7" w14:textId="77777777" w:rsidR="009F7D20" w:rsidRPr="00370C28" w:rsidRDefault="009F7D20" w:rsidP="009F7D20">
            <w:pPr>
              <w:rPr>
                <w:b/>
                <w:sz w:val="20"/>
                <w:szCs w:val="20"/>
                <w:highlight w:val="green"/>
                <w:lang w:eastAsia="x-none"/>
              </w:rPr>
            </w:pPr>
            <w:r w:rsidRPr="00370C28">
              <w:rPr>
                <w:b/>
                <w:sz w:val="20"/>
                <w:szCs w:val="20"/>
                <w:highlight w:val="green"/>
                <w:lang w:eastAsia="x-none"/>
              </w:rPr>
              <w:t>Agreement</w:t>
            </w:r>
          </w:p>
          <w:p w14:paraId="417FA3FD" w14:textId="77777777" w:rsidR="009F7D20" w:rsidRPr="00370C28" w:rsidRDefault="009F7D20" w:rsidP="009F7D20">
            <w:pPr>
              <w:pStyle w:val="LGTdoc"/>
              <w:numPr>
                <w:ilvl w:val="0"/>
                <w:numId w:val="3"/>
              </w:numPr>
              <w:spacing w:afterLines="0" w:line="240" w:lineRule="auto"/>
              <w:ind w:left="760"/>
              <w:contextualSpacing/>
              <w:rPr>
                <w:sz w:val="20"/>
                <w:szCs w:val="20"/>
                <w:lang w:val="en-US"/>
              </w:rPr>
            </w:pPr>
            <w:r w:rsidRPr="00370C28">
              <w:rPr>
                <w:sz w:val="20"/>
                <w:szCs w:val="20"/>
                <w:lang w:val="en-US"/>
              </w:rPr>
              <w:t>For SCell BFR, BFRQ shall be conveyed if UE declares beam failure</w:t>
            </w:r>
          </w:p>
          <w:p w14:paraId="58C2F55A" w14:textId="77777777" w:rsidR="009F7D20" w:rsidRPr="00370C28" w:rsidRDefault="009F7D20" w:rsidP="009F7D20">
            <w:pPr>
              <w:pStyle w:val="ListParagraph"/>
              <w:numPr>
                <w:ilvl w:val="1"/>
                <w:numId w:val="9"/>
              </w:numPr>
              <w:ind w:leftChars="0"/>
              <w:rPr>
                <w:rFonts w:ascii="Times New Roman" w:hAnsi="Times New Roman"/>
                <w:szCs w:val="20"/>
              </w:rPr>
            </w:pPr>
            <w:r w:rsidRPr="00370C28">
              <w:rPr>
                <w:rFonts w:ascii="Times New Roman" w:hAnsi="Times New Roman"/>
                <w:szCs w:val="20"/>
              </w:rPr>
              <w:t>UE shall convey new beam information during BFR procedure if new candidate beam RS and corresponding threshold is configured and at least if channel quality of new beam is above or equal to threshold</w:t>
            </w:r>
          </w:p>
          <w:p w14:paraId="6529B2E1" w14:textId="77777777" w:rsidR="009F7D20" w:rsidRPr="00370C28" w:rsidRDefault="009F7D20" w:rsidP="009F7D20">
            <w:pPr>
              <w:pStyle w:val="ListParagraph"/>
              <w:ind w:leftChars="0" w:left="2160" w:firstLine="0"/>
              <w:rPr>
                <w:rFonts w:ascii="Times New Roman" w:hAnsi="Times New Roman"/>
                <w:szCs w:val="20"/>
              </w:rPr>
            </w:pPr>
          </w:p>
          <w:p w14:paraId="063B4B89" w14:textId="77777777" w:rsidR="009F7D20" w:rsidRPr="00370C28" w:rsidRDefault="009F7D20" w:rsidP="009F7D20">
            <w:pPr>
              <w:rPr>
                <w:b/>
                <w:sz w:val="20"/>
                <w:szCs w:val="20"/>
                <w:highlight w:val="green"/>
              </w:rPr>
            </w:pPr>
            <w:r w:rsidRPr="00370C28">
              <w:rPr>
                <w:b/>
                <w:sz w:val="20"/>
                <w:szCs w:val="20"/>
                <w:highlight w:val="green"/>
              </w:rPr>
              <w:t>Agreement</w:t>
            </w:r>
          </w:p>
          <w:p w14:paraId="2BCD7E85" w14:textId="77777777" w:rsidR="009F7D20" w:rsidRPr="00370C28" w:rsidRDefault="009F7D20" w:rsidP="009F7D20">
            <w:pPr>
              <w:pStyle w:val="ListParagraph"/>
              <w:ind w:leftChars="0" w:left="0" w:firstLine="0"/>
              <w:jc w:val="both"/>
              <w:rPr>
                <w:rFonts w:ascii="Times New Roman" w:hAnsi="Times New Roman"/>
                <w:szCs w:val="20"/>
              </w:rPr>
            </w:pPr>
            <w:r w:rsidRPr="00370C28">
              <w:rPr>
                <w:rFonts w:ascii="Times New Roman" w:hAnsi="Times New Roman"/>
                <w:szCs w:val="20"/>
              </w:rPr>
              <w:t>During a BFRQ procedure, UE reports only 1 beam with corresponding beam index only per SCell</w:t>
            </w:r>
          </w:p>
          <w:p w14:paraId="6B189F1B" w14:textId="77777777" w:rsidR="009F7D20" w:rsidRPr="00370C28" w:rsidRDefault="009F7D20" w:rsidP="009F7D20">
            <w:pPr>
              <w:rPr>
                <w:sz w:val="20"/>
                <w:szCs w:val="20"/>
                <w:lang w:val="en-GB"/>
              </w:rPr>
            </w:pPr>
          </w:p>
          <w:p w14:paraId="4D59F72F" w14:textId="77777777" w:rsidR="009F7D20" w:rsidRPr="00370C28" w:rsidRDefault="009F7D20" w:rsidP="009F7D20">
            <w:pPr>
              <w:rPr>
                <w:b/>
                <w:sz w:val="20"/>
                <w:szCs w:val="20"/>
                <w:highlight w:val="green"/>
              </w:rPr>
            </w:pPr>
            <w:r w:rsidRPr="00370C28">
              <w:rPr>
                <w:b/>
                <w:sz w:val="20"/>
                <w:szCs w:val="20"/>
                <w:highlight w:val="green"/>
              </w:rPr>
              <w:t>Agreement</w:t>
            </w:r>
          </w:p>
          <w:p w14:paraId="0F6CA11E" w14:textId="77777777" w:rsidR="009F7D20" w:rsidRPr="00370C28" w:rsidRDefault="009F7D20" w:rsidP="009F7D20">
            <w:pPr>
              <w:rPr>
                <w:sz w:val="20"/>
                <w:szCs w:val="20"/>
              </w:rPr>
            </w:pPr>
            <w:r w:rsidRPr="00370C28">
              <w:rPr>
                <w:sz w:val="20"/>
                <w:szCs w:val="20"/>
              </w:rPr>
              <w:t>On BFRQ procedure for SCell</w:t>
            </w:r>
          </w:p>
          <w:p w14:paraId="556DA39C" w14:textId="77777777" w:rsidR="009F7D20" w:rsidRPr="00370C28" w:rsidRDefault="009F7D20" w:rsidP="009F7D20">
            <w:pPr>
              <w:numPr>
                <w:ilvl w:val="0"/>
                <w:numId w:val="10"/>
              </w:numPr>
              <w:rPr>
                <w:sz w:val="20"/>
                <w:szCs w:val="20"/>
              </w:rPr>
            </w:pPr>
            <w:r w:rsidRPr="00370C28">
              <w:rPr>
                <w:sz w:val="20"/>
                <w:szCs w:val="20"/>
              </w:rPr>
              <w:t>Step 1 can be carried by at least a dedicated SR-like PUCCH resource for BFR over PCell or PSCell</w:t>
            </w:r>
          </w:p>
          <w:p w14:paraId="7ADE2E69" w14:textId="41090539" w:rsidR="009F7D20" w:rsidRPr="00370C28" w:rsidRDefault="009F7D20" w:rsidP="009F7D20">
            <w:pPr>
              <w:numPr>
                <w:ilvl w:val="0"/>
                <w:numId w:val="10"/>
              </w:numPr>
              <w:rPr>
                <w:sz w:val="20"/>
                <w:szCs w:val="20"/>
              </w:rPr>
            </w:pPr>
            <w:r w:rsidRPr="00370C28">
              <w:rPr>
                <w:sz w:val="20"/>
                <w:szCs w:val="20"/>
                <w:highlight w:val="darkYellow"/>
              </w:rPr>
              <w:t xml:space="preserve"> (Working Assumption)</w:t>
            </w:r>
            <w:r w:rsidRPr="00370C28">
              <w:rPr>
                <w:sz w:val="20"/>
                <w:szCs w:val="20"/>
              </w:rPr>
              <w:t xml:space="preserve"> Step 2 is carried by MAC CE </w:t>
            </w:r>
          </w:p>
          <w:p w14:paraId="38A778A4" w14:textId="77777777" w:rsidR="009F7D20" w:rsidRPr="00370C28" w:rsidRDefault="009F7D20" w:rsidP="009F7D20">
            <w:pPr>
              <w:rPr>
                <w:sz w:val="20"/>
                <w:szCs w:val="20"/>
              </w:rPr>
            </w:pPr>
            <w:r w:rsidRPr="00370C28">
              <w:rPr>
                <w:sz w:val="20"/>
                <w:szCs w:val="20"/>
              </w:rPr>
              <w:t>Above applies at least for SCell with downlink only</w:t>
            </w:r>
          </w:p>
          <w:p w14:paraId="7C813A74" w14:textId="77777777" w:rsidR="009F7D20" w:rsidRPr="00370C28" w:rsidRDefault="009F7D20" w:rsidP="009F7D20">
            <w:pPr>
              <w:rPr>
                <w:sz w:val="20"/>
                <w:szCs w:val="20"/>
              </w:rPr>
            </w:pPr>
          </w:p>
          <w:p w14:paraId="04AC6CEE" w14:textId="77777777" w:rsidR="009F7D20" w:rsidRPr="00370C28" w:rsidRDefault="009F7D20" w:rsidP="009F7D20">
            <w:pPr>
              <w:rPr>
                <w:b/>
                <w:sz w:val="20"/>
                <w:szCs w:val="20"/>
                <w:highlight w:val="green"/>
              </w:rPr>
            </w:pPr>
            <w:r w:rsidRPr="00370C28">
              <w:rPr>
                <w:b/>
                <w:sz w:val="20"/>
                <w:szCs w:val="20"/>
                <w:highlight w:val="green"/>
              </w:rPr>
              <w:t>Agreement</w:t>
            </w:r>
          </w:p>
          <w:p w14:paraId="65DB9271"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When SCell BFR is configured and RS for new beam identification is configured, the threshold for new beam identification should be always configured</w:t>
            </w:r>
          </w:p>
          <w:p w14:paraId="338DEACB"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If a SCell has failed, when there is no new beam with L1-RSRP higher than configured threshold for SCell BFR, for new beam information reporting, UE reports that there is no new beam identified for the SCell</w:t>
            </w:r>
          </w:p>
          <w:p w14:paraId="4EEB191D" w14:textId="77777777" w:rsidR="009F7D20" w:rsidRPr="00370C28" w:rsidRDefault="009F7D20" w:rsidP="009F7D20">
            <w:pPr>
              <w:rPr>
                <w:sz w:val="20"/>
                <w:szCs w:val="20"/>
              </w:rPr>
            </w:pPr>
          </w:p>
          <w:p w14:paraId="2C2F473A"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2CCC3FCF" w14:textId="77777777" w:rsidR="00370C28" w:rsidRDefault="00370C28" w:rsidP="00370C28">
            <w:pPr>
              <w:pStyle w:val="0Maintext"/>
              <w:spacing w:after="0" w:afterAutospacing="0" w:line="240" w:lineRule="auto"/>
              <w:ind w:firstLine="0"/>
              <w:rPr>
                <w:lang w:val="en-US"/>
              </w:rPr>
            </w:pPr>
            <w:r w:rsidRPr="00370C28">
              <w:rPr>
                <w:lang w:val="en-US"/>
              </w:rPr>
              <w:t>For SCell with both UL and DL, at least reuse the same BFRQ procedure as SCell with DL only.</w:t>
            </w:r>
          </w:p>
          <w:p w14:paraId="16FEC6C3" w14:textId="77777777" w:rsidR="00814531" w:rsidRDefault="00814531" w:rsidP="00370C28">
            <w:pPr>
              <w:pStyle w:val="0Maintext"/>
              <w:spacing w:after="0" w:afterAutospacing="0" w:line="240" w:lineRule="auto"/>
              <w:ind w:firstLine="0"/>
              <w:rPr>
                <w:lang w:val="en-US"/>
              </w:rPr>
            </w:pPr>
          </w:p>
          <w:p w14:paraId="13F4B732" w14:textId="77777777" w:rsidR="00814531" w:rsidRPr="00C552B8" w:rsidRDefault="00814531" w:rsidP="00814531">
            <w:pPr>
              <w:rPr>
                <w:highlight w:val="green"/>
                <w:lang w:eastAsia="x-none"/>
              </w:rPr>
            </w:pPr>
            <w:r w:rsidRPr="00C552B8">
              <w:rPr>
                <w:highlight w:val="green"/>
                <w:lang w:eastAsia="x-none"/>
              </w:rPr>
              <w:t>Agreement</w:t>
            </w:r>
          </w:p>
          <w:p w14:paraId="2E24A406" w14:textId="77777777" w:rsidR="00814531" w:rsidRPr="002C1396" w:rsidRDefault="00814531" w:rsidP="00814531">
            <w:pPr>
              <w:pStyle w:val="ListParagraph"/>
              <w:numPr>
                <w:ilvl w:val="0"/>
                <w:numId w:val="17"/>
              </w:numPr>
              <w:ind w:leftChars="0"/>
              <w:contextualSpacing/>
            </w:pPr>
            <w:r w:rsidRPr="002C1396">
              <w:t>For SCell with downlink only, UE reports failed CC index(es) and new beam information (if present) by PUSCH or PUCCH</w:t>
            </w:r>
          </w:p>
          <w:p w14:paraId="63A8B37C" w14:textId="77777777" w:rsidR="00814531" w:rsidRPr="002C1396" w:rsidRDefault="00814531" w:rsidP="00814531">
            <w:pPr>
              <w:pStyle w:val="ListParagraph"/>
              <w:numPr>
                <w:ilvl w:val="0"/>
                <w:numId w:val="17"/>
              </w:numPr>
              <w:ind w:leftChars="0"/>
            </w:pPr>
            <w:r w:rsidRPr="002C1396">
              <w:t>The failed CC index(es) should be selected from up to N_max CCs for SCell BFR</w:t>
            </w:r>
          </w:p>
          <w:p w14:paraId="471BE388" w14:textId="77777777" w:rsidR="00814531" w:rsidRPr="00814531" w:rsidRDefault="00814531" w:rsidP="00370C28">
            <w:pPr>
              <w:pStyle w:val="0Maintext"/>
              <w:spacing w:after="0" w:afterAutospacing="0" w:line="240" w:lineRule="auto"/>
              <w:ind w:firstLine="0"/>
            </w:pPr>
          </w:p>
          <w:p w14:paraId="4FFF0324" w14:textId="77777777" w:rsidR="00370C28" w:rsidRPr="00370C28" w:rsidRDefault="00370C28" w:rsidP="00370C28">
            <w:pPr>
              <w:rPr>
                <w:sz w:val="20"/>
                <w:szCs w:val="20"/>
                <w:lang w:eastAsia="x-none"/>
              </w:rPr>
            </w:pPr>
          </w:p>
          <w:p w14:paraId="05286030"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78FEB852" w14:textId="77777777" w:rsidR="00370C28" w:rsidRPr="00370C28" w:rsidRDefault="00370C28" w:rsidP="00370C28">
            <w:pPr>
              <w:pStyle w:val="0Maintext"/>
              <w:spacing w:after="0" w:afterAutospacing="0" w:line="240" w:lineRule="auto"/>
              <w:ind w:firstLine="0"/>
              <w:rPr>
                <w:lang w:val="en-US"/>
              </w:rPr>
            </w:pPr>
            <w:r w:rsidRPr="00370C28">
              <w:rPr>
                <w:lang w:val="en-US"/>
              </w:rPr>
              <w:t>Support PUCCH-BFR to be configured by either one of PUCCH format 0 and PUCCH format 1</w:t>
            </w:r>
          </w:p>
          <w:p w14:paraId="53C097B2" w14:textId="06EBEDBD" w:rsidR="00370C28" w:rsidRDefault="00370C28" w:rsidP="009F7D20">
            <w:pPr>
              <w:rPr>
                <w:sz w:val="20"/>
                <w:szCs w:val="20"/>
              </w:rPr>
            </w:pPr>
          </w:p>
          <w:p w14:paraId="240C0E81" w14:textId="6E81F7CF" w:rsidR="004D5E5A" w:rsidRPr="004D5E5A" w:rsidRDefault="004D5E5A" w:rsidP="009F7D20">
            <w:pPr>
              <w:rPr>
                <w:sz w:val="20"/>
                <w:szCs w:val="20"/>
                <w:u w:val="single"/>
              </w:rPr>
            </w:pPr>
            <w:r w:rsidRPr="004D5E5A">
              <w:rPr>
                <w:sz w:val="20"/>
                <w:szCs w:val="20"/>
                <w:u w:val="single"/>
              </w:rPr>
              <w:t>Response LS to RAN2 R1-1909833</w:t>
            </w:r>
          </w:p>
          <w:p w14:paraId="7BC46D49" w14:textId="77777777" w:rsidR="004D5E5A" w:rsidRDefault="004D5E5A" w:rsidP="004D5E5A">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39A1920A" w14:textId="77777777" w:rsidR="004D5E5A" w:rsidRDefault="004D5E5A" w:rsidP="004D5E5A">
            <w:pPr>
              <w:pStyle w:val="Header"/>
              <w:spacing w:after="120"/>
              <w:rPr>
                <w:lang w:val="en-US"/>
              </w:rPr>
            </w:pPr>
            <w:r w:rsidRPr="00EB7CD0">
              <w:rPr>
                <w:b/>
                <w:lang w:val="en-US"/>
              </w:rPr>
              <w:t xml:space="preserve">R2: </w:t>
            </w:r>
            <w:r>
              <w:rPr>
                <w:lang w:val="en-US"/>
              </w:rPr>
              <w:t>In this case, UE is not required to transmit SR-like indication for SCell BFR.</w:t>
            </w:r>
          </w:p>
          <w:p w14:paraId="5D3661C2" w14:textId="77777777" w:rsidR="004D5E5A" w:rsidRDefault="004D5E5A" w:rsidP="004D5E5A">
            <w:pPr>
              <w:pStyle w:val="Header"/>
              <w:spacing w:after="120"/>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2318716F" w14:textId="49C30B38" w:rsidR="004D5E5A" w:rsidRPr="004D5E5A" w:rsidRDefault="004D5E5A" w:rsidP="004D5E5A">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SCell BFR is not configured separately for each SCell. </w:t>
            </w:r>
          </w:p>
          <w:p w14:paraId="1F22B230" w14:textId="77777777" w:rsidR="00814531" w:rsidRPr="003E7799" w:rsidRDefault="00814531" w:rsidP="00814531">
            <w:pPr>
              <w:pStyle w:val="Header"/>
              <w:spacing w:after="120"/>
              <w:rPr>
                <w:i/>
                <w:iCs/>
                <w:u w:val="single"/>
                <w:lang w:eastAsia="zh-CN"/>
              </w:rPr>
            </w:pPr>
            <w:r w:rsidRPr="003E7799">
              <w:rPr>
                <w:i/>
                <w:iCs/>
                <w:u w:val="single"/>
                <w:lang w:eastAsia="zh-CN"/>
              </w:rPr>
              <w:t>Additional information</w:t>
            </w:r>
          </w:p>
          <w:p w14:paraId="111AA073" w14:textId="77777777" w:rsidR="00814531" w:rsidRDefault="00814531" w:rsidP="00814531">
            <w:pPr>
              <w:pStyle w:val="Header"/>
              <w:spacing w:after="120"/>
              <w:rPr>
                <w:lang w:eastAsia="zh-CN"/>
              </w:rPr>
            </w:pPr>
            <w:r>
              <w:rPr>
                <w:lang w:eastAsia="zh-CN"/>
              </w:rPr>
              <w:t>RAN1 would like to provide the following additional information on SCell BFR to RAN2.</w:t>
            </w:r>
          </w:p>
          <w:p w14:paraId="458A1A6B"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Pr>
                <w:rFonts w:hint="eastAsia"/>
                <w:lang w:eastAsia="zh-CN"/>
              </w:rPr>
              <w:t>R</w:t>
            </w:r>
            <w:r>
              <w:rPr>
                <w:lang w:eastAsia="zh-CN"/>
              </w:rPr>
              <w:t>AN1 suggests RAN2 to give higher priority for SCell BFR MAC CE than at least UL data, and also higher priority for SCell BFR PUCCH than normal SR</w:t>
            </w:r>
          </w:p>
          <w:p w14:paraId="5E244F04"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The details on MAC CE for BFR, and whether to transmit a MAC CE to carry BFRQ information for 1 SCell or multiple SCells is up to RAN2</w:t>
            </w:r>
          </w:p>
          <w:p w14:paraId="31F8259E"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RAN1 identified that beam failure</w:t>
            </w:r>
            <w:bookmarkStart w:id="2" w:name="_GoBack"/>
            <w:bookmarkEnd w:id="2"/>
            <w:r w:rsidRPr="003E7799">
              <w:rPr>
                <w:lang w:eastAsia="zh-CN"/>
              </w:rPr>
              <w:t xml:space="preserve"> on multiple SCells can occur simultaneously but have not reached consensus on how often this occurs</w:t>
            </w:r>
          </w:p>
          <w:p w14:paraId="59E90F57" w14:textId="09B083E5" w:rsidR="004D5E5A" w:rsidRPr="00814531" w:rsidRDefault="004D5E5A" w:rsidP="004D5E5A">
            <w:pPr>
              <w:pStyle w:val="Header"/>
            </w:pPr>
          </w:p>
        </w:tc>
      </w:tr>
    </w:tbl>
    <w:p w14:paraId="3CB79FFC" w14:textId="5EE4BEB7" w:rsidR="009F7D20" w:rsidRDefault="009F7D20" w:rsidP="00041988">
      <w:pPr>
        <w:pStyle w:val="0Maintext"/>
        <w:spacing w:after="120" w:afterAutospacing="0" w:line="240" w:lineRule="auto"/>
        <w:rPr>
          <w:lang w:val="en-US"/>
        </w:rPr>
      </w:pPr>
    </w:p>
    <w:p w14:paraId="08755E62" w14:textId="06359E6E" w:rsidR="00EC0F55" w:rsidRDefault="00366F52" w:rsidP="00EC0F55">
      <w:pPr>
        <w:pStyle w:val="Heading2"/>
      </w:pPr>
      <w:r>
        <w:t>B</w:t>
      </w:r>
      <w:r w:rsidR="00EC0F55">
        <w:t>eam failure recovery response</w:t>
      </w:r>
    </w:p>
    <w:p w14:paraId="1609D04C" w14:textId="7187445E" w:rsidR="00EC0F55" w:rsidRDefault="00370C28" w:rsidP="00041988">
      <w:pPr>
        <w:pStyle w:val="0Maintext"/>
        <w:spacing w:after="120" w:afterAutospacing="0" w:line="240" w:lineRule="auto"/>
        <w:rPr>
          <w:lang w:val="en-US"/>
        </w:rPr>
      </w:pPr>
      <w:r>
        <w:rPr>
          <w:lang w:val="en-US"/>
        </w:rPr>
        <w:t xml:space="preserve">The beam failure recovery response to </w:t>
      </w:r>
      <w:r w:rsidR="004D5E5A">
        <w:rPr>
          <w:lang w:val="en-US"/>
        </w:rPr>
        <w:t>step 2 MAC CE is a normal uplink grant to schedule a new transmission for the same HARQ process as PUSCH carrying the step 2 MAC CE. When UE receives such response, UE can consider BFR procedure is finished.</w:t>
      </w:r>
    </w:p>
    <w:p w14:paraId="6D56B777" w14:textId="77777777" w:rsidR="004D5E5A" w:rsidRDefault="004D5E5A"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370C28" w14:paraId="1AFE8A96" w14:textId="77777777" w:rsidTr="00370C28">
        <w:tc>
          <w:tcPr>
            <w:tcW w:w="9010" w:type="dxa"/>
          </w:tcPr>
          <w:p w14:paraId="75F56A7F" w14:textId="77777777" w:rsidR="004D5E5A" w:rsidRPr="004D5E5A" w:rsidRDefault="004D5E5A" w:rsidP="004D5E5A">
            <w:pPr>
              <w:pStyle w:val="0Maintext"/>
              <w:spacing w:after="0" w:afterAutospacing="0" w:line="240" w:lineRule="auto"/>
              <w:ind w:firstLine="0"/>
              <w:rPr>
                <w:b/>
                <w:bCs/>
                <w:highlight w:val="green"/>
                <w:lang w:val="en-US"/>
              </w:rPr>
            </w:pPr>
            <w:r w:rsidRPr="004D5E5A">
              <w:rPr>
                <w:b/>
                <w:bCs/>
                <w:highlight w:val="green"/>
                <w:lang w:val="en-US"/>
              </w:rPr>
              <w:t>Agreement</w:t>
            </w:r>
          </w:p>
          <w:p w14:paraId="63039367" w14:textId="77777777" w:rsidR="004D5E5A" w:rsidRPr="004D5E5A" w:rsidRDefault="004D5E5A" w:rsidP="004D5E5A">
            <w:pPr>
              <w:pStyle w:val="0Maintext"/>
              <w:spacing w:after="0" w:afterAutospacing="0" w:line="240" w:lineRule="auto"/>
              <w:ind w:firstLine="0"/>
              <w:rPr>
                <w:lang w:val="en-US" w:eastAsia="zh-CN"/>
              </w:rPr>
            </w:pPr>
            <w:r w:rsidRPr="004D5E5A">
              <w:rPr>
                <w:lang w:val="en-US" w:eastAsia="zh-CN"/>
              </w:rPr>
              <w:t>The BFRR to step 2 is a normal uplink grant to schedule a new transmission for the same HARQ process as PUSCH carrying the step 2 MAC CE</w:t>
            </w:r>
          </w:p>
          <w:p w14:paraId="1B3ACDA2"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The procedure is the same as normal “ACK” for PUSCH</w:t>
            </w:r>
          </w:p>
          <w:p w14:paraId="39EF72F4"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When UE receives BFRR to step 2, UE can consider BFR procedure is finished</w:t>
            </w:r>
          </w:p>
          <w:p w14:paraId="076DD12E" w14:textId="77777777" w:rsidR="00370C28" w:rsidRDefault="00370C28" w:rsidP="004D5E5A">
            <w:pPr>
              <w:adjustRightInd w:val="0"/>
              <w:snapToGrid w:val="0"/>
              <w:ind w:left="720"/>
              <w:contextualSpacing/>
            </w:pPr>
          </w:p>
        </w:tc>
      </w:tr>
    </w:tbl>
    <w:p w14:paraId="79FA14AA" w14:textId="1768B8A8" w:rsidR="00370C28" w:rsidRDefault="00370C28" w:rsidP="00041988">
      <w:pPr>
        <w:pStyle w:val="0Maintext"/>
        <w:spacing w:after="120" w:afterAutospacing="0" w:line="240" w:lineRule="auto"/>
        <w:rPr>
          <w:lang w:val="en-US"/>
        </w:rPr>
      </w:pPr>
    </w:p>
    <w:p w14:paraId="2780B43D" w14:textId="77777777" w:rsidR="00370C28" w:rsidRDefault="00370C28" w:rsidP="00041988">
      <w:pPr>
        <w:pStyle w:val="0Maintext"/>
        <w:spacing w:after="120" w:afterAutospacing="0" w:line="240" w:lineRule="auto"/>
        <w:rPr>
          <w:lang w:val="en-US"/>
        </w:rPr>
      </w:pPr>
    </w:p>
    <w:p w14:paraId="4364BE51" w14:textId="36D12F33" w:rsidR="00EC0F55" w:rsidRDefault="00EC0F55" w:rsidP="00EC0F55">
      <w:pPr>
        <w:pStyle w:val="Heading2"/>
      </w:pPr>
      <w:r>
        <w:rPr>
          <w:rFonts w:hint="eastAsia"/>
        </w:rPr>
        <w:t>N</w:t>
      </w:r>
      <w:r>
        <w:t>umber of SCells for BFR</w:t>
      </w:r>
    </w:p>
    <w:p w14:paraId="069000B8" w14:textId="27FA7E0F" w:rsidR="00EC0F55" w:rsidRDefault="00EC0F55" w:rsidP="00041988">
      <w:pPr>
        <w:pStyle w:val="0Maintext"/>
        <w:spacing w:after="120" w:afterAutospacing="0" w:line="240" w:lineRule="auto"/>
        <w:rPr>
          <w:lang w:val="en-US"/>
        </w:rPr>
      </w:pPr>
      <w:r>
        <w:rPr>
          <w:lang w:val="en-US" w:eastAsia="zh-CN"/>
        </w:rPr>
        <w:t>It has been agreed that gNB can configure UE to perform BFR for any configured SCells, and the maximum number of SCells for BFR is one UE capability.</w:t>
      </w:r>
    </w:p>
    <w:tbl>
      <w:tblPr>
        <w:tblStyle w:val="TableGrid"/>
        <w:tblW w:w="0" w:type="auto"/>
        <w:tblLook w:val="04A0" w:firstRow="1" w:lastRow="0" w:firstColumn="1" w:lastColumn="0" w:noHBand="0" w:noVBand="1"/>
      </w:tblPr>
      <w:tblGrid>
        <w:gridCol w:w="9010"/>
      </w:tblGrid>
      <w:tr w:rsidR="00EC0F55" w14:paraId="7D20746D" w14:textId="77777777" w:rsidTr="00EC0F55">
        <w:tc>
          <w:tcPr>
            <w:tcW w:w="9010" w:type="dxa"/>
          </w:tcPr>
          <w:p w14:paraId="5090EFAA" w14:textId="77777777" w:rsidR="00EC0F55" w:rsidRPr="00EC0F55" w:rsidRDefault="00EC0F55" w:rsidP="00EC0F55">
            <w:pPr>
              <w:jc w:val="both"/>
              <w:rPr>
                <w:b/>
                <w:sz w:val="20"/>
                <w:szCs w:val="20"/>
                <w:highlight w:val="green"/>
              </w:rPr>
            </w:pPr>
            <w:r w:rsidRPr="00EC0F55">
              <w:rPr>
                <w:b/>
                <w:sz w:val="20"/>
                <w:szCs w:val="20"/>
                <w:highlight w:val="green"/>
              </w:rPr>
              <w:t>Agreement</w:t>
            </w:r>
          </w:p>
          <w:p w14:paraId="634727F2" w14:textId="77777777" w:rsidR="00EC0F55" w:rsidRPr="00EC0F55" w:rsidRDefault="00EC0F55" w:rsidP="00EC0F55">
            <w:pPr>
              <w:pStyle w:val="ListParagraph"/>
              <w:ind w:leftChars="0" w:left="0" w:firstLine="0"/>
              <w:jc w:val="both"/>
              <w:rPr>
                <w:rFonts w:ascii="Times New Roman" w:hAnsi="Times New Roman"/>
                <w:szCs w:val="20"/>
              </w:rPr>
            </w:pPr>
            <w:r w:rsidRPr="00EC0F55">
              <w:rPr>
                <w:rFonts w:ascii="Times New Roman" w:hAnsi="Times New Roman"/>
                <w:szCs w:val="20"/>
              </w:rPr>
              <w:t xml:space="preserve">A UE can be configured to perform BFR for any configured SCells </w:t>
            </w:r>
          </w:p>
          <w:p w14:paraId="3BD44AED" w14:textId="77777777" w:rsidR="00EC0F55" w:rsidRPr="00EC0F55" w:rsidRDefault="00EC0F55" w:rsidP="00EC0F55">
            <w:pPr>
              <w:numPr>
                <w:ilvl w:val="0"/>
                <w:numId w:val="10"/>
              </w:numPr>
              <w:rPr>
                <w:sz w:val="20"/>
                <w:szCs w:val="20"/>
              </w:rPr>
            </w:pPr>
            <w:r w:rsidRPr="00EC0F55">
              <w:rPr>
                <w:sz w:val="20"/>
                <w:szCs w:val="20"/>
              </w:rPr>
              <w:t>The maximum number of SCells for which the UE performs BFR is a UE capability</w:t>
            </w:r>
          </w:p>
          <w:p w14:paraId="7DD55B67" w14:textId="77777777" w:rsidR="00EC0F55" w:rsidRDefault="00EC0F55" w:rsidP="00041988">
            <w:pPr>
              <w:pStyle w:val="0Maintext"/>
              <w:spacing w:after="120" w:afterAutospacing="0" w:line="240" w:lineRule="auto"/>
              <w:ind w:firstLine="0"/>
              <w:rPr>
                <w:lang w:val="en-US"/>
              </w:rPr>
            </w:pPr>
          </w:p>
        </w:tc>
      </w:tr>
    </w:tbl>
    <w:p w14:paraId="30ADDA08" w14:textId="77777777" w:rsidR="009F7D20" w:rsidRDefault="009F7D20" w:rsidP="00041988">
      <w:pPr>
        <w:pStyle w:val="0Maintext"/>
        <w:spacing w:after="120" w:afterAutospacing="0" w:line="240" w:lineRule="auto"/>
        <w:rPr>
          <w:lang w:val="en-US"/>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Zhangleiming" w:date="2019-09-18T18:55:00Z" w:initials="LM">
    <w:p w14:paraId="794070FD" w14:textId="1ED266F0" w:rsidR="00814531" w:rsidRDefault="00814531">
      <w:pPr>
        <w:pStyle w:val="CommentText"/>
      </w:pPr>
      <w:r>
        <w:rPr>
          <w:rStyle w:val="CommentReference"/>
        </w:rPr>
        <w:annotationRef/>
      </w:r>
      <w:r>
        <w:t xml:space="preserve">RAN1 seems agreed that </w:t>
      </w:r>
      <w:r w:rsidR="00BB2B87">
        <w:t xml:space="preserve">SCell BFR PUCCH </w:t>
      </w:r>
      <w:r>
        <w:t xml:space="preserve">is higher priority than </w:t>
      </w:r>
      <w:r w:rsidR="00BB2B87">
        <w:t>normal SR</w:t>
      </w:r>
      <w:r>
        <w:t xml:space="preserve"> in the LS to RAN2 (</w:t>
      </w:r>
      <w:r w:rsidRPr="004D5E5A">
        <w:rPr>
          <w:sz w:val="20"/>
          <w:szCs w:val="20"/>
          <w:u w:val="single"/>
        </w:rPr>
        <w:t>R1-1909833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070F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E8BA4" w14:textId="77777777" w:rsidR="00721FD4" w:rsidRDefault="00721FD4" w:rsidP="00814531">
      <w:r>
        <w:separator/>
      </w:r>
    </w:p>
  </w:endnote>
  <w:endnote w:type="continuationSeparator" w:id="0">
    <w:p w14:paraId="60989DF9" w14:textId="77777777" w:rsidR="00721FD4" w:rsidRDefault="00721FD4" w:rsidP="0081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16CE4" w14:textId="77777777" w:rsidR="00721FD4" w:rsidRDefault="00721FD4" w:rsidP="00814531">
      <w:r>
        <w:separator/>
      </w:r>
    </w:p>
  </w:footnote>
  <w:footnote w:type="continuationSeparator" w:id="0">
    <w:p w14:paraId="6388C985" w14:textId="77777777" w:rsidR="00721FD4" w:rsidRDefault="00721FD4" w:rsidP="00814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6"/>
  </w:num>
  <w:num w:numId="4">
    <w:abstractNumId w:val="16"/>
  </w:num>
  <w:num w:numId="5">
    <w:abstractNumId w:val="3"/>
  </w:num>
  <w:num w:numId="6">
    <w:abstractNumId w:val="1"/>
  </w:num>
  <w:num w:numId="7">
    <w:abstractNumId w:val="15"/>
  </w:num>
  <w:num w:numId="8">
    <w:abstractNumId w:val="11"/>
  </w:num>
  <w:num w:numId="9">
    <w:abstractNumId w:val="14"/>
  </w:num>
  <w:num w:numId="10">
    <w:abstractNumId w:val="7"/>
  </w:num>
  <w:num w:numId="11">
    <w:abstractNumId w:val="4"/>
  </w:num>
  <w:num w:numId="12">
    <w:abstractNumId w:val="2"/>
  </w:num>
  <w:num w:numId="13">
    <w:abstractNumId w:val="9"/>
  </w:num>
  <w:num w:numId="14">
    <w:abstractNumId w:val="5"/>
  </w:num>
  <w:num w:numId="15">
    <w:abstractNumId w:val="13"/>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734E"/>
    <w:rsid w:val="00041988"/>
    <w:rsid w:val="00055821"/>
    <w:rsid w:val="00140849"/>
    <w:rsid w:val="00181602"/>
    <w:rsid w:val="00194BBD"/>
    <w:rsid w:val="002C4EFD"/>
    <w:rsid w:val="00366F52"/>
    <w:rsid w:val="00370C28"/>
    <w:rsid w:val="004535C2"/>
    <w:rsid w:val="00461B15"/>
    <w:rsid w:val="004D5E5A"/>
    <w:rsid w:val="00663E96"/>
    <w:rsid w:val="006A45D6"/>
    <w:rsid w:val="00721FD4"/>
    <w:rsid w:val="00814531"/>
    <w:rsid w:val="00911EFA"/>
    <w:rsid w:val="0096028F"/>
    <w:rsid w:val="00971B38"/>
    <w:rsid w:val="00983F09"/>
    <w:rsid w:val="009F7D20"/>
    <w:rsid w:val="00A621FD"/>
    <w:rsid w:val="00A63AF2"/>
    <w:rsid w:val="00B00D98"/>
    <w:rsid w:val="00B23EB7"/>
    <w:rsid w:val="00B40F17"/>
    <w:rsid w:val="00B841B2"/>
    <w:rsid w:val="00BB2B87"/>
    <w:rsid w:val="00C64FFB"/>
    <w:rsid w:val="00D53ED5"/>
    <w:rsid w:val="00DA42B2"/>
    <w:rsid w:val="00E55EB5"/>
    <w:rsid w:val="00EC0F55"/>
    <w:rsid w:val="00EF7114"/>
    <w:rsid w:val="00F3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paragraph" w:styleId="BalloonText">
    <w:name w:val="Balloon Text"/>
    <w:basedOn w:val="Normal"/>
    <w:link w:val="BalloonTextChar"/>
    <w:uiPriority w:val="99"/>
    <w:semiHidden/>
    <w:unhideWhenUsed/>
    <w:rsid w:val="00F378D8"/>
    <w:rPr>
      <w:sz w:val="18"/>
      <w:szCs w:val="18"/>
    </w:rPr>
  </w:style>
  <w:style w:type="character" w:customStyle="1" w:styleId="BalloonTextChar">
    <w:name w:val="Balloon Text Char"/>
    <w:basedOn w:val="DefaultParagraphFont"/>
    <w:link w:val="BalloonText"/>
    <w:uiPriority w:val="99"/>
    <w:semiHidden/>
    <w:rsid w:val="00F378D8"/>
    <w:rPr>
      <w:rFonts w:ascii="Times New Roman" w:eastAsia="Malgun Gothic" w:hAnsi="Times New Roman" w:cs="Times New Roman"/>
      <w:sz w:val="18"/>
      <w:szCs w:val="18"/>
    </w:rPr>
  </w:style>
  <w:style w:type="paragraph" w:customStyle="1" w:styleId="TAC">
    <w:name w:val="TAC"/>
    <w:basedOn w:val="Normal"/>
    <w:link w:val="TACChar"/>
    <w:rsid w:val="00F378D8"/>
    <w:pPr>
      <w:keepLines/>
      <w:spacing w:before="40" w:after="40"/>
      <w:jc w:val="center"/>
    </w:pPr>
    <w:rPr>
      <w:rFonts w:eastAsia="SimSun"/>
      <w:sz w:val="20"/>
      <w:szCs w:val="20"/>
      <w:lang w:val="en-GB" w:eastAsia="x-none"/>
    </w:rPr>
  </w:style>
  <w:style w:type="paragraph" w:customStyle="1" w:styleId="TAH">
    <w:name w:val="TAH"/>
    <w:basedOn w:val="TAC"/>
    <w:link w:val="TAHCar"/>
    <w:rsid w:val="00F378D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F378D8"/>
    <w:rPr>
      <w:rFonts w:ascii="Arial" w:eastAsia="Times New Roman" w:hAnsi="Arial" w:cs="Times New Roman"/>
      <w:b/>
      <w:sz w:val="18"/>
      <w:szCs w:val="20"/>
      <w:lang w:val="en-GB" w:eastAsia="en-GB"/>
    </w:rPr>
  </w:style>
  <w:style w:type="character" w:customStyle="1" w:styleId="TACChar">
    <w:name w:val="TAC Char"/>
    <w:link w:val="TAC"/>
    <w:rsid w:val="00F378D8"/>
    <w:rPr>
      <w:rFonts w:ascii="Times New Roman" w:eastAsia="SimSun" w:hAnsi="Times New Roman" w:cs="Times New Roman"/>
      <w:sz w:val="20"/>
      <w:szCs w:val="20"/>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D5E5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5E5A"/>
    <w:rPr>
      <w:rFonts w:ascii="Times" w:eastAsia="Batang" w:hAnsi="Times" w:cs="Times New Roman"/>
      <w:sz w:val="20"/>
      <w:lang w:val="en-GB" w:eastAsia="en-US"/>
    </w:rPr>
  </w:style>
  <w:style w:type="paragraph" w:styleId="Footer">
    <w:name w:val="footer"/>
    <w:basedOn w:val="Normal"/>
    <w:link w:val="FooterChar"/>
    <w:uiPriority w:val="99"/>
    <w:unhideWhenUsed/>
    <w:rsid w:val="0081453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14531"/>
    <w:rPr>
      <w:rFonts w:ascii="Times New Roman" w:eastAsia="Malgun Gothic" w:hAnsi="Times New Roman" w:cs="Times New Roman"/>
      <w:sz w:val="18"/>
      <w:szCs w:val="18"/>
    </w:rPr>
  </w:style>
  <w:style w:type="character" w:styleId="CommentReference">
    <w:name w:val="annotation reference"/>
    <w:basedOn w:val="DefaultParagraphFont"/>
    <w:uiPriority w:val="99"/>
    <w:semiHidden/>
    <w:unhideWhenUsed/>
    <w:rsid w:val="00814531"/>
    <w:rPr>
      <w:sz w:val="21"/>
      <w:szCs w:val="21"/>
    </w:rPr>
  </w:style>
  <w:style w:type="paragraph" w:styleId="CommentText">
    <w:name w:val="annotation text"/>
    <w:basedOn w:val="Normal"/>
    <w:link w:val="CommentTextChar"/>
    <w:uiPriority w:val="99"/>
    <w:semiHidden/>
    <w:unhideWhenUsed/>
    <w:rsid w:val="00814531"/>
  </w:style>
  <w:style w:type="character" w:customStyle="1" w:styleId="CommentTextChar">
    <w:name w:val="Comment Text Char"/>
    <w:basedOn w:val="DefaultParagraphFont"/>
    <w:link w:val="CommentText"/>
    <w:uiPriority w:val="99"/>
    <w:semiHidden/>
    <w:rsid w:val="00814531"/>
    <w:rPr>
      <w:rFonts w:ascii="Times New Roman" w:eastAsia="Malgun Gothic" w:hAnsi="Times New Roman" w:cs="Times New Roman"/>
    </w:rPr>
  </w:style>
  <w:style w:type="paragraph" w:styleId="CommentSubject">
    <w:name w:val="annotation subject"/>
    <w:basedOn w:val="CommentText"/>
    <w:next w:val="CommentText"/>
    <w:link w:val="CommentSubjectChar"/>
    <w:uiPriority w:val="99"/>
    <w:semiHidden/>
    <w:unhideWhenUsed/>
    <w:rsid w:val="00814531"/>
    <w:rPr>
      <w:b/>
      <w:bCs/>
    </w:rPr>
  </w:style>
  <w:style w:type="character" w:customStyle="1" w:styleId="CommentSubjectChar">
    <w:name w:val="Comment Subject Char"/>
    <w:basedOn w:val="CommentTextChar"/>
    <w:link w:val="CommentSubject"/>
    <w:uiPriority w:val="99"/>
    <w:semiHidden/>
    <w:rsid w:val="00814531"/>
    <w:rPr>
      <w:rFonts w:ascii="Times New Roman" w:eastAsia="Malgun Gothic"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0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Eko Onggosanusi</cp:lastModifiedBy>
  <cp:revision>2</cp:revision>
  <dcterms:created xsi:type="dcterms:W3CDTF">2019-09-19T17:08:00Z</dcterms:created>
  <dcterms:modified xsi:type="dcterms:W3CDTF">2019-09-19T17:08:00Z</dcterms:modified>
</cp:coreProperties>
</file>